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B73" w:rsidRDefault="00486B73">
      <w:pPr>
        <w:widowControl/>
        <w:spacing w:line="1200" w:lineRule="exact"/>
        <w:jc w:val="center"/>
        <w:rPr>
          <w:rFonts w:ascii="黑体" w:eastAsia="黑体" w:hAnsi="宋体"/>
          <w:color w:val="000000"/>
          <w:sz w:val="96"/>
          <w:szCs w:val="96"/>
        </w:rPr>
      </w:pPr>
    </w:p>
    <w:p w:rsidR="00486B73" w:rsidRDefault="00486B73">
      <w:pPr>
        <w:widowControl/>
        <w:spacing w:line="1200" w:lineRule="exact"/>
        <w:jc w:val="center"/>
        <w:rPr>
          <w:rFonts w:ascii="黑体" w:eastAsia="黑体" w:hAnsi="宋体"/>
          <w:color w:val="000000"/>
          <w:sz w:val="96"/>
          <w:szCs w:val="96"/>
        </w:rPr>
      </w:pPr>
    </w:p>
    <w:p w:rsidR="00486B73" w:rsidRDefault="002E5AA2">
      <w:pPr>
        <w:widowControl/>
        <w:spacing w:line="1200" w:lineRule="exact"/>
        <w:jc w:val="center"/>
        <w:rPr>
          <w:color w:val="000000"/>
          <w:sz w:val="96"/>
          <w:szCs w:val="96"/>
        </w:rPr>
      </w:pPr>
      <w:r>
        <w:rPr>
          <w:sz w:val="84"/>
          <w:szCs w:val="84"/>
        </w:rPr>
        <w:t>2019</w:t>
      </w:r>
      <w:r>
        <w:rPr>
          <w:rFonts w:hint="eastAsia"/>
          <w:sz w:val="84"/>
          <w:szCs w:val="84"/>
        </w:rPr>
        <w:t>年度部门决算公开</w:t>
      </w:r>
    </w:p>
    <w:p w:rsidR="00486B73" w:rsidRDefault="00486B73">
      <w:pPr>
        <w:widowControl/>
        <w:jc w:val="center"/>
        <w:rPr>
          <w:rFonts w:ascii="黑体" w:eastAsia="黑体" w:hAnsi="宋体"/>
          <w:color w:val="002060"/>
          <w:sz w:val="72"/>
          <w:szCs w:val="72"/>
        </w:rPr>
      </w:pPr>
    </w:p>
    <w:p w:rsidR="00486B73" w:rsidRDefault="00486B73">
      <w:pPr>
        <w:widowControl/>
        <w:jc w:val="center"/>
        <w:rPr>
          <w:rFonts w:ascii="黑体" w:eastAsia="黑体" w:hAnsi="黑体"/>
          <w:b/>
          <w:sz w:val="72"/>
          <w:szCs w:val="72"/>
        </w:rPr>
      </w:pPr>
    </w:p>
    <w:p w:rsidR="00486B73" w:rsidRDefault="00486B73">
      <w:pPr>
        <w:widowControl/>
        <w:jc w:val="center"/>
        <w:rPr>
          <w:rFonts w:ascii="黑体" w:eastAsia="黑体" w:hAnsi="黑体"/>
          <w:b/>
          <w:sz w:val="72"/>
          <w:szCs w:val="72"/>
        </w:rPr>
      </w:pPr>
    </w:p>
    <w:p w:rsidR="00486B73" w:rsidRDefault="00486B73">
      <w:pPr>
        <w:widowControl/>
        <w:jc w:val="center"/>
        <w:rPr>
          <w:rFonts w:ascii="黑体" w:eastAsia="黑体" w:hAnsi="黑体"/>
          <w:b/>
          <w:sz w:val="72"/>
          <w:szCs w:val="72"/>
        </w:rPr>
      </w:pPr>
    </w:p>
    <w:p w:rsidR="00486B73" w:rsidRDefault="00486B73">
      <w:pPr>
        <w:widowControl/>
        <w:rPr>
          <w:rFonts w:ascii="黑体" w:eastAsia="黑体" w:hAnsi="黑体"/>
          <w:b/>
          <w:sz w:val="72"/>
          <w:szCs w:val="72"/>
        </w:rPr>
      </w:pPr>
    </w:p>
    <w:p w:rsidR="00486B73" w:rsidRDefault="002E5AA2">
      <w:pPr>
        <w:widowControl/>
        <w:ind w:firstLineChars="650" w:firstLine="2871"/>
        <w:rPr>
          <w:b/>
          <w:sz w:val="44"/>
          <w:szCs w:val="44"/>
        </w:rPr>
      </w:pPr>
      <w:r>
        <w:rPr>
          <w:rFonts w:hint="eastAsia"/>
          <w:b/>
          <w:sz w:val="44"/>
          <w:szCs w:val="44"/>
        </w:rPr>
        <w:t>霸州市纪检委</w:t>
      </w:r>
    </w:p>
    <w:p w:rsidR="00486B73" w:rsidRDefault="002E5AA2">
      <w:pPr>
        <w:widowControl/>
        <w:ind w:firstLineChars="650" w:firstLine="2871"/>
        <w:sectPr w:rsidR="00486B73">
          <w:pgSz w:w="11906" w:h="16838"/>
          <w:pgMar w:top="2098" w:right="1474" w:bottom="1985" w:left="1588" w:header="851" w:footer="992" w:gutter="0"/>
          <w:cols w:space="720"/>
          <w:docGrid w:type="lines" w:linePitch="312"/>
        </w:sectPr>
      </w:pPr>
      <w:r>
        <w:rPr>
          <w:rFonts w:hint="eastAsia"/>
          <w:b/>
          <w:sz w:val="44"/>
          <w:szCs w:val="44"/>
        </w:rPr>
        <w:t>二〇二〇年九月</w:t>
      </w:r>
    </w:p>
    <w:p w:rsidR="00486B73" w:rsidRDefault="002E5AA2" w:rsidP="008F0CD0">
      <w:pPr>
        <w:spacing w:beforeLines="200" w:after="0" w:line="1000" w:lineRule="exact"/>
        <w:jc w:val="center"/>
        <w:rPr>
          <w:rFonts w:ascii="黑体" w:eastAsia="黑体"/>
          <w:sz w:val="48"/>
          <w:szCs w:val="48"/>
        </w:rPr>
      </w:pPr>
      <w:r>
        <w:rPr>
          <w:rFonts w:ascii="黑体" w:eastAsia="黑体" w:hint="eastAsia"/>
          <w:sz w:val="48"/>
          <w:szCs w:val="48"/>
        </w:rPr>
        <w:lastRenderedPageBreak/>
        <w:t>目录</w:t>
      </w:r>
    </w:p>
    <w:p w:rsidR="00486B73" w:rsidRDefault="00486B73">
      <w:pPr>
        <w:widowControl/>
        <w:spacing w:line="580" w:lineRule="exact"/>
        <w:ind w:firstLineChars="200" w:firstLine="640"/>
        <w:rPr>
          <w:rFonts w:eastAsia="黑体"/>
          <w:sz w:val="32"/>
          <w:szCs w:val="32"/>
        </w:rPr>
      </w:pPr>
    </w:p>
    <w:p w:rsidR="00486B73" w:rsidRDefault="002E5AA2">
      <w:pPr>
        <w:widowControl/>
        <w:spacing w:line="580" w:lineRule="exact"/>
        <w:ind w:firstLineChars="200" w:firstLine="640"/>
        <w:rPr>
          <w:rFonts w:eastAsia="仿宋_GB2312"/>
          <w:sz w:val="24"/>
          <w:szCs w:val="32"/>
        </w:rPr>
      </w:pPr>
      <w:r>
        <w:rPr>
          <w:rFonts w:eastAsia="黑体" w:hint="eastAsia"/>
          <w:sz w:val="32"/>
          <w:szCs w:val="32"/>
        </w:rPr>
        <w:t>第一部分部门概况</w:t>
      </w:r>
    </w:p>
    <w:p w:rsidR="00486B73" w:rsidRDefault="002E5AA2">
      <w:pPr>
        <w:widowControl/>
        <w:spacing w:line="580" w:lineRule="exact"/>
        <w:ind w:firstLineChars="398" w:firstLine="1274"/>
        <w:rPr>
          <w:rFonts w:eastAsia="仿宋_GB2312"/>
          <w:sz w:val="32"/>
          <w:szCs w:val="32"/>
        </w:rPr>
      </w:pPr>
      <w:r>
        <w:rPr>
          <w:rFonts w:eastAsia="仿宋_GB2312" w:hint="eastAsia"/>
          <w:sz w:val="32"/>
          <w:szCs w:val="32"/>
        </w:rPr>
        <w:t>一、部门职责</w:t>
      </w:r>
    </w:p>
    <w:p w:rsidR="00486B73" w:rsidRDefault="002E5AA2">
      <w:pPr>
        <w:widowControl/>
        <w:spacing w:line="580" w:lineRule="exact"/>
        <w:ind w:firstLineChars="398" w:firstLine="1274"/>
        <w:rPr>
          <w:rFonts w:eastAsia="仿宋_GB2312"/>
          <w:sz w:val="32"/>
          <w:szCs w:val="32"/>
        </w:rPr>
      </w:pPr>
      <w:r>
        <w:rPr>
          <w:rFonts w:eastAsia="仿宋_GB2312" w:hint="eastAsia"/>
          <w:sz w:val="32"/>
          <w:szCs w:val="32"/>
        </w:rPr>
        <w:t>二、机构设置</w:t>
      </w:r>
    </w:p>
    <w:p w:rsidR="00486B73" w:rsidRDefault="002E5AA2">
      <w:pPr>
        <w:widowControl/>
        <w:spacing w:line="580" w:lineRule="exact"/>
        <w:ind w:firstLineChars="200" w:firstLine="640"/>
        <w:rPr>
          <w:rFonts w:eastAsia="黑体"/>
          <w:sz w:val="32"/>
          <w:szCs w:val="32"/>
        </w:rPr>
      </w:pPr>
      <w:r>
        <w:rPr>
          <w:rFonts w:eastAsia="黑体" w:hint="eastAsia"/>
          <w:sz w:val="32"/>
          <w:szCs w:val="32"/>
        </w:rPr>
        <w:t>第二部分</w:t>
      </w:r>
      <w:r>
        <w:rPr>
          <w:rFonts w:eastAsia="黑体"/>
          <w:sz w:val="32"/>
          <w:szCs w:val="32"/>
        </w:rPr>
        <w:t xml:space="preserve">   2019</w:t>
      </w:r>
      <w:r>
        <w:rPr>
          <w:rFonts w:eastAsia="黑体" w:hint="eastAsia"/>
          <w:sz w:val="32"/>
          <w:szCs w:val="32"/>
        </w:rPr>
        <w:t>年部门决算情况说明</w:t>
      </w:r>
    </w:p>
    <w:p w:rsidR="00486B73" w:rsidRDefault="002E5AA2">
      <w:pPr>
        <w:widowControl/>
        <w:spacing w:line="580" w:lineRule="exact"/>
        <w:ind w:left="640" w:firstLineChars="200" w:firstLine="640"/>
        <w:rPr>
          <w:rFonts w:eastAsia="仿宋_GB2312"/>
          <w:sz w:val="32"/>
          <w:szCs w:val="32"/>
        </w:rPr>
      </w:pPr>
      <w:r>
        <w:rPr>
          <w:rFonts w:eastAsia="仿宋_GB2312" w:hint="eastAsia"/>
          <w:sz w:val="32"/>
          <w:szCs w:val="32"/>
        </w:rPr>
        <w:t>一、收入支出决算总体情况说明</w:t>
      </w:r>
    </w:p>
    <w:p w:rsidR="00486B73" w:rsidRDefault="002E5AA2">
      <w:pPr>
        <w:widowControl/>
        <w:spacing w:line="580" w:lineRule="exact"/>
        <w:ind w:left="640" w:firstLineChars="200" w:firstLine="640"/>
        <w:rPr>
          <w:rFonts w:eastAsia="仿宋_GB2312"/>
          <w:sz w:val="32"/>
          <w:szCs w:val="32"/>
        </w:rPr>
      </w:pPr>
      <w:r>
        <w:rPr>
          <w:rFonts w:eastAsia="仿宋_GB2312" w:hint="eastAsia"/>
          <w:sz w:val="32"/>
          <w:szCs w:val="32"/>
        </w:rPr>
        <w:t>二、收入决算情况说明</w:t>
      </w:r>
    </w:p>
    <w:p w:rsidR="00486B73" w:rsidRDefault="002E5AA2">
      <w:pPr>
        <w:widowControl/>
        <w:spacing w:line="580" w:lineRule="exact"/>
        <w:ind w:left="640" w:firstLineChars="200" w:firstLine="640"/>
        <w:rPr>
          <w:rFonts w:eastAsia="仿宋_GB2312"/>
          <w:sz w:val="32"/>
          <w:szCs w:val="32"/>
        </w:rPr>
      </w:pPr>
      <w:r>
        <w:rPr>
          <w:rFonts w:eastAsia="仿宋_GB2312" w:hint="eastAsia"/>
          <w:sz w:val="32"/>
          <w:szCs w:val="32"/>
        </w:rPr>
        <w:t>三、支出决算情况说明</w:t>
      </w:r>
    </w:p>
    <w:p w:rsidR="00486B73" w:rsidRDefault="002E5AA2">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四、财政拨款收入支出决算总体情况说明</w:t>
      </w:r>
    </w:p>
    <w:p w:rsidR="00486B73" w:rsidRDefault="002E5AA2">
      <w:pPr>
        <w:widowControl/>
        <w:spacing w:line="580" w:lineRule="exact"/>
        <w:ind w:left="640" w:firstLineChars="200" w:firstLine="640"/>
        <w:rPr>
          <w:rFonts w:eastAsia="仿宋_GB2312"/>
          <w:sz w:val="32"/>
          <w:szCs w:val="32"/>
        </w:rPr>
      </w:pPr>
      <w:r>
        <w:rPr>
          <w:rFonts w:eastAsia="仿宋_GB2312" w:hint="eastAsia"/>
          <w:sz w:val="32"/>
          <w:szCs w:val="32"/>
        </w:rPr>
        <w:t>五、一般公共预算</w:t>
      </w:r>
      <w:r>
        <w:rPr>
          <w:rFonts w:eastAsia="仿宋_GB2312"/>
          <w:sz w:val="32"/>
          <w:szCs w:val="32"/>
        </w:rPr>
        <w:t xml:space="preserve"> “</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经费支出决算情况说明</w:t>
      </w:r>
    </w:p>
    <w:p w:rsidR="00486B73" w:rsidRDefault="002E5AA2">
      <w:pPr>
        <w:widowControl/>
        <w:spacing w:line="580" w:lineRule="exact"/>
        <w:ind w:left="640" w:firstLineChars="200" w:firstLine="640"/>
        <w:rPr>
          <w:rFonts w:eastAsia="仿宋_GB2312"/>
          <w:sz w:val="32"/>
          <w:szCs w:val="32"/>
        </w:rPr>
      </w:pPr>
      <w:r>
        <w:rPr>
          <w:rFonts w:eastAsia="仿宋_GB2312" w:hint="eastAsia"/>
          <w:sz w:val="32"/>
          <w:szCs w:val="32"/>
        </w:rPr>
        <w:t>六、预算绩效情况说明</w:t>
      </w:r>
    </w:p>
    <w:p w:rsidR="00486B73" w:rsidRDefault="002E5AA2">
      <w:pPr>
        <w:widowControl/>
        <w:spacing w:line="580" w:lineRule="exact"/>
        <w:ind w:left="640" w:firstLineChars="200" w:firstLine="640"/>
        <w:rPr>
          <w:rFonts w:eastAsia="仿宋_GB2312"/>
          <w:sz w:val="32"/>
          <w:szCs w:val="32"/>
        </w:rPr>
      </w:pPr>
      <w:r>
        <w:rPr>
          <w:rFonts w:eastAsia="仿宋_GB2312" w:hint="eastAsia"/>
          <w:sz w:val="32"/>
          <w:szCs w:val="32"/>
        </w:rPr>
        <w:t>七、其他重要事项的说明</w:t>
      </w:r>
    </w:p>
    <w:p w:rsidR="00486B73" w:rsidRDefault="002E5AA2">
      <w:pPr>
        <w:widowControl/>
        <w:spacing w:line="580" w:lineRule="exact"/>
        <w:ind w:firstLineChars="200" w:firstLine="640"/>
        <w:rPr>
          <w:rFonts w:eastAsia="黑体"/>
          <w:sz w:val="32"/>
          <w:szCs w:val="32"/>
        </w:rPr>
      </w:pPr>
      <w:r>
        <w:rPr>
          <w:rFonts w:eastAsia="黑体" w:hint="eastAsia"/>
          <w:sz w:val="32"/>
          <w:szCs w:val="32"/>
        </w:rPr>
        <w:t>第三部分名词解释</w:t>
      </w:r>
    </w:p>
    <w:p w:rsidR="00486B73" w:rsidRDefault="002E5AA2">
      <w:pPr>
        <w:widowControl/>
        <w:spacing w:line="580" w:lineRule="exact"/>
        <w:ind w:firstLineChars="200" w:firstLine="640"/>
        <w:rPr>
          <w:rFonts w:eastAsia="黑体"/>
          <w:sz w:val="32"/>
          <w:szCs w:val="32"/>
        </w:rPr>
      </w:pPr>
      <w:r>
        <w:rPr>
          <w:rFonts w:eastAsia="黑体" w:hint="eastAsia"/>
          <w:sz w:val="32"/>
          <w:szCs w:val="32"/>
        </w:rPr>
        <w:t>第四部分</w:t>
      </w:r>
      <w:r>
        <w:rPr>
          <w:rFonts w:eastAsia="黑体"/>
          <w:sz w:val="32"/>
          <w:szCs w:val="32"/>
        </w:rPr>
        <w:t xml:space="preserve">  2019</w:t>
      </w:r>
      <w:r>
        <w:rPr>
          <w:rFonts w:eastAsia="黑体" w:hint="eastAsia"/>
          <w:sz w:val="32"/>
          <w:szCs w:val="32"/>
        </w:rPr>
        <w:t>年度部门决算报表</w:t>
      </w:r>
    </w:p>
    <w:p w:rsidR="00486B73" w:rsidRDefault="002E5AA2">
      <w:pPr>
        <w:widowControl/>
        <w:spacing w:line="580" w:lineRule="exact"/>
        <w:ind w:left="640" w:firstLineChars="200" w:firstLine="640"/>
        <w:rPr>
          <w:rFonts w:eastAsia="仿宋_GB2312"/>
          <w:sz w:val="32"/>
          <w:szCs w:val="32"/>
        </w:rPr>
      </w:pPr>
      <w:r>
        <w:rPr>
          <w:rFonts w:eastAsia="仿宋_GB2312" w:hint="eastAsia"/>
          <w:sz w:val="32"/>
          <w:szCs w:val="32"/>
        </w:rPr>
        <w:t>一、收入支出决算总表</w:t>
      </w:r>
    </w:p>
    <w:p w:rsidR="00486B73" w:rsidRDefault="002E5AA2">
      <w:pPr>
        <w:widowControl/>
        <w:spacing w:line="580" w:lineRule="exact"/>
        <w:ind w:left="640" w:firstLineChars="200" w:firstLine="640"/>
        <w:rPr>
          <w:rFonts w:eastAsia="仿宋_GB2312"/>
          <w:sz w:val="32"/>
          <w:szCs w:val="32"/>
        </w:rPr>
      </w:pPr>
      <w:r>
        <w:rPr>
          <w:rFonts w:eastAsia="仿宋_GB2312" w:hint="eastAsia"/>
          <w:sz w:val="32"/>
          <w:szCs w:val="32"/>
        </w:rPr>
        <w:lastRenderedPageBreak/>
        <w:t>二、收入决算表</w:t>
      </w:r>
    </w:p>
    <w:p w:rsidR="00486B73" w:rsidRDefault="002E5AA2">
      <w:pPr>
        <w:widowControl/>
        <w:spacing w:line="580" w:lineRule="exact"/>
        <w:ind w:left="640" w:firstLineChars="200" w:firstLine="640"/>
        <w:rPr>
          <w:rFonts w:eastAsia="仿宋_GB2312"/>
          <w:sz w:val="32"/>
          <w:szCs w:val="32"/>
        </w:rPr>
      </w:pPr>
      <w:r>
        <w:rPr>
          <w:rFonts w:eastAsia="仿宋_GB2312" w:hint="eastAsia"/>
          <w:sz w:val="32"/>
          <w:szCs w:val="32"/>
        </w:rPr>
        <w:t>三、支出决算表</w:t>
      </w:r>
    </w:p>
    <w:p w:rsidR="00486B73" w:rsidRDefault="002E5AA2">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四、财政拨款收入支出决算总表</w:t>
      </w:r>
    </w:p>
    <w:p w:rsidR="00486B73" w:rsidRDefault="002E5AA2">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五、一般公共预算财政拨款支出决算表</w:t>
      </w:r>
    </w:p>
    <w:p w:rsidR="00486B73" w:rsidRDefault="002E5AA2">
      <w:pPr>
        <w:widowControl/>
        <w:spacing w:line="580" w:lineRule="exact"/>
        <w:ind w:left="640" w:firstLineChars="200" w:firstLine="640"/>
        <w:rPr>
          <w:rFonts w:eastAsia="仿宋_GB2312"/>
          <w:sz w:val="32"/>
          <w:szCs w:val="32"/>
        </w:rPr>
      </w:pPr>
      <w:r>
        <w:rPr>
          <w:rFonts w:eastAsia="仿宋_GB2312" w:hint="eastAsia"/>
          <w:sz w:val="32"/>
          <w:szCs w:val="32"/>
        </w:rPr>
        <w:t>六、一般公共预算财政拨款基本支出决算表</w:t>
      </w:r>
    </w:p>
    <w:p w:rsidR="00486B73" w:rsidRDefault="002E5AA2">
      <w:pPr>
        <w:widowControl/>
        <w:spacing w:line="580" w:lineRule="exact"/>
        <w:ind w:left="640" w:firstLineChars="200" w:firstLine="640"/>
        <w:rPr>
          <w:rFonts w:eastAsia="仿宋_GB2312"/>
          <w:sz w:val="32"/>
          <w:szCs w:val="32"/>
        </w:rPr>
      </w:pPr>
      <w:r>
        <w:rPr>
          <w:rFonts w:eastAsia="仿宋_GB2312" w:hint="eastAsia"/>
          <w:sz w:val="32"/>
          <w:szCs w:val="32"/>
        </w:rPr>
        <w:t>七、一般公共预算财政拨款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经费支出决算表</w:t>
      </w:r>
    </w:p>
    <w:p w:rsidR="00486B73" w:rsidRDefault="002E5AA2">
      <w:pPr>
        <w:widowControl/>
        <w:spacing w:line="580" w:lineRule="exact"/>
        <w:ind w:left="640" w:firstLineChars="200" w:firstLine="640"/>
        <w:rPr>
          <w:rFonts w:eastAsia="仿宋_GB2312"/>
          <w:sz w:val="32"/>
          <w:szCs w:val="32"/>
        </w:rPr>
      </w:pPr>
      <w:r>
        <w:rPr>
          <w:rFonts w:eastAsia="仿宋_GB2312" w:hint="eastAsia"/>
          <w:sz w:val="32"/>
          <w:szCs w:val="32"/>
        </w:rPr>
        <w:t>八、政府性基金预算财政拨款收入支出决算表</w:t>
      </w:r>
    </w:p>
    <w:p w:rsidR="00486B73" w:rsidRDefault="002E5AA2">
      <w:pPr>
        <w:widowControl/>
        <w:spacing w:line="580" w:lineRule="exact"/>
        <w:ind w:left="640" w:firstLineChars="200" w:firstLine="640"/>
        <w:rPr>
          <w:rFonts w:eastAsia="仿宋_GB2312"/>
          <w:sz w:val="32"/>
          <w:szCs w:val="32"/>
        </w:rPr>
      </w:pPr>
      <w:r>
        <w:rPr>
          <w:rFonts w:eastAsia="仿宋_GB2312" w:hint="eastAsia"/>
          <w:sz w:val="32"/>
          <w:szCs w:val="32"/>
        </w:rPr>
        <w:t>九、国有资本经营预算财政拨款支出决算表</w:t>
      </w:r>
    </w:p>
    <w:p w:rsidR="00486B73" w:rsidRDefault="00486B73"/>
    <w:p w:rsidR="00486B73" w:rsidRDefault="00486B73"/>
    <w:p w:rsidR="00486B73" w:rsidRDefault="00486B73"/>
    <w:p w:rsidR="00486B73" w:rsidRDefault="00486B73"/>
    <w:p w:rsidR="00486B73" w:rsidRDefault="00486B73"/>
    <w:p w:rsidR="00486B73" w:rsidRDefault="00486B73"/>
    <w:p w:rsidR="00486B73" w:rsidRDefault="00486B73"/>
    <w:p w:rsidR="00486B73" w:rsidRDefault="00486B73"/>
    <w:p w:rsidR="00486B73" w:rsidRDefault="00486B73"/>
    <w:p w:rsidR="00486B73" w:rsidRDefault="00486B73">
      <w:pPr>
        <w:widowControl/>
        <w:jc w:val="center"/>
        <w:rPr>
          <w:rFonts w:ascii="黑体" w:eastAsia="黑体" w:hAnsi="宋体"/>
          <w:color w:val="000000"/>
          <w:sz w:val="96"/>
          <w:szCs w:val="96"/>
        </w:rPr>
      </w:pPr>
    </w:p>
    <w:p w:rsidR="00486B73" w:rsidRDefault="00486B73">
      <w:pPr>
        <w:widowControl/>
        <w:jc w:val="center"/>
        <w:rPr>
          <w:rFonts w:ascii="黑体" w:eastAsia="黑体" w:hAnsi="宋体"/>
          <w:color w:val="000000"/>
          <w:sz w:val="96"/>
          <w:szCs w:val="96"/>
        </w:rPr>
      </w:pPr>
    </w:p>
    <w:p w:rsidR="00486B73" w:rsidRDefault="00486B73">
      <w:pPr>
        <w:widowControl/>
        <w:jc w:val="center"/>
        <w:rPr>
          <w:rFonts w:ascii="黑体" w:eastAsia="黑体" w:hAnsi="宋体"/>
          <w:color w:val="000000"/>
          <w:sz w:val="96"/>
          <w:szCs w:val="96"/>
        </w:rPr>
      </w:pPr>
    </w:p>
    <w:p w:rsidR="00486B73" w:rsidRDefault="00486B73">
      <w:pPr>
        <w:widowControl/>
        <w:jc w:val="center"/>
        <w:rPr>
          <w:rFonts w:ascii="黑体" w:eastAsia="黑体" w:hAnsi="宋体"/>
          <w:color w:val="000000"/>
          <w:sz w:val="96"/>
          <w:szCs w:val="96"/>
        </w:rPr>
      </w:pPr>
    </w:p>
    <w:p w:rsidR="00486B73" w:rsidRDefault="002E5AA2">
      <w:pPr>
        <w:widowControl/>
        <w:jc w:val="center"/>
        <w:rPr>
          <w:color w:val="000000"/>
          <w:sz w:val="96"/>
          <w:szCs w:val="96"/>
        </w:rPr>
      </w:pPr>
      <w:r>
        <w:rPr>
          <w:rFonts w:ascii="黑体" w:eastAsia="黑体" w:hAnsi="宋体" w:hint="eastAsia"/>
          <w:color w:val="000000"/>
          <w:sz w:val="96"/>
          <w:szCs w:val="96"/>
        </w:rPr>
        <w:t>第一部分部门概况</w:t>
      </w:r>
    </w:p>
    <w:p w:rsidR="00486B73" w:rsidRDefault="00486B73">
      <w:pPr>
        <w:widowControl/>
        <w:jc w:val="center"/>
        <w:rPr>
          <w:color w:val="000000"/>
          <w:sz w:val="96"/>
          <w:szCs w:val="96"/>
        </w:rPr>
      </w:pPr>
    </w:p>
    <w:p w:rsidR="00486B73" w:rsidRDefault="00486B73">
      <w:pPr>
        <w:widowControl/>
        <w:jc w:val="center"/>
        <w:rPr>
          <w:color w:val="000000"/>
          <w:sz w:val="96"/>
          <w:szCs w:val="96"/>
        </w:rPr>
      </w:pPr>
    </w:p>
    <w:p w:rsidR="00486B73" w:rsidRDefault="00486B73">
      <w:pPr>
        <w:widowControl/>
        <w:jc w:val="center"/>
        <w:rPr>
          <w:color w:val="000000"/>
          <w:sz w:val="96"/>
          <w:szCs w:val="96"/>
        </w:rPr>
      </w:pPr>
    </w:p>
    <w:p w:rsidR="00486B73" w:rsidRDefault="00486B73">
      <w:pPr>
        <w:widowControl/>
        <w:jc w:val="center"/>
        <w:rPr>
          <w:color w:val="000000"/>
          <w:sz w:val="96"/>
          <w:szCs w:val="96"/>
        </w:rPr>
      </w:pPr>
    </w:p>
    <w:p w:rsidR="00486B73" w:rsidRDefault="002E5AA2">
      <w:pPr>
        <w:pStyle w:val="1"/>
        <w:spacing w:before="0" w:after="0" w:line="600" w:lineRule="exact"/>
        <w:ind w:firstLineChars="200" w:firstLine="640"/>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lastRenderedPageBreak/>
        <w:t>一、部门职责</w:t>
      </w:r>
    </w:p>
    <w:p w:rsidR="00486B73" w:rsidRDefault="002E5AA2">
      <w:pPr>
        <w:ind w:firstLineChars="100" w:firstLine="320"/>
        <w:rPr>
          <w:rFonts w:ascii="仿宋" w:eastAsia="仿宋" w:hAnsi="仿宋"/>
          <w:sz w:val="32"/>
          <w:szCs w:val="32"/>
        </w:rPr>
      </w:pPr>
      <w:r>
        <w:rPr>
          <w:rFonts w:ascii="仿宋" w:eastAsia="仿宋" w:hAnsi="仿宋" w:hint="eastAsia"/>
          <w:sz w:val="32"/>
          <w:szCs w:val="32"/>
        </w:rPr>
        <w:t>（一）负责全市党的纪律检查工作。贯彻落实党中央、省委、廊坊市委和霸州市委关于纪律检查工作的决策部署，维护党的章程和其他党内法规，检查党的路线方针政策和决议执行情况，协助市委推进全面从严治党、加强党风建设和组织协调反腐败工作。</w:t>
      </w:r>
    </w:p>
    <w:p w:rsidR="00486B73" w:rsidRDefault="002E5AA2">
      <w:pPr>
        <w:ind w:firstLineChars="100" w:firstLine="320"/>
        <w:rPr>
          <w:rFonts w:ascii="仿宋" w:eastAsia="仿宋" w:hAnsi="仿宋"/>
          <w:sz w:val="32"/>
          <w:szCs w:val="32"/>
        </w:rPr>
      </w:pPr>
      <w:r>
        <w:rPr>
          <w:rFonts w:ascii="仿宋" w:eastAsia="仿宋" w:hAnsi="仿宋" w:hint="eastAsia"/>
          <w:sz w:val="32"/>
          <w:szCs w:val="32"/>
        </w:rPr>
        <w:t>（二）依照党的章程和其他党内法规履行监督、执纪、问责职责。负责经常对党员进行遵守纪律的教育，作出关于维护党纪的决定；对市委工作机关、市委批准设立的党组（党委），各乡镇（区、办）党委、纪委等党的组织和市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rsidR="00486B73" w:rsidRDefault="002E5AA2">
      <w:pPr>
        <w:rPr>
          <w:rFonts w:ascii="仿宋" w:eastAsia="仿宋" w:hAnsi="仿宋"/>
          <w:sz w:val="32"/>
          <w:szCs w:val="32"/>
        </w:rPr>
      </w:pPr>
      <w:r>
        <w:rPr>
          <w:rFonts w:ascii="仿宋" w:eastAsia="仿宋" w:hAnsi="仿宋" w:hint="eastAsia"/>
          <w:sz w:val="32"/>
          <w:szCs w:val="32"/>
        </w:rPr>
        <w:t>（三）支持配合巡视巡察工作。承担巡察整改日常监督责任，做好巡察整改督查督办工作，依规依纪依法处置巡视巡察移交的反映领导干部问题线索。</w:t>
      </w:r>
    </w:p>
    <w:p w:rsidR="00486B73" w:rsidRDefault="002E5AA2">
      <w:pPr>
        <w:rPr>
          <w:rFonts w:ascii="仿宋" w:eastAsia="仿宋" w:hAnsi="仿宋"/>
          <w:sz w:val="32"/>
          <w:szCs w:val="32"/>
        </w:rPr>
      </w:pPr>
      <w:r>
        <w:rPr>
          <w:rFonts w:ascii="仿宋" w:eastAsia="仿宋" w:hAnsi="仿宋" w:hint="eastAsia"/>
          <w:sz w:val="32"/>
          <w:szCs w:val="32"/>
        </w:rPr>
        <w:t>（四）负责全市监察工作。贯彻落实党中央、省委、廊坊市委和</w:t>
      </w:r>
      <w:r>
        <w:rPr>
          <w:rFonts w:ascii="仿宋" w:eastAsia="仿宋" w:hAnsi="仿宋" w:hint="eastAsia"/>
          <w:sz w:val="32"/>
          <w:szCs w:val="32"/>
        </w:rPr>
        <w:lastRenderedPageBreak/>
        <w:t>霸州市委关于监察工作的决策部署，维护宪法法律，依法对市委管理的行使公权力的公职人员进行监察，调查职务违法和职务犯罪，开展廉政建设和反腐败工作。</w:t>
      </w:r>
    </w:p>
    <w:p w:rsidR="00486B73" w:rsidRDefault="002E5AA2">
      <w:pPr>
        <w:rPr>
          <w:rFonts w:ascii="仿宋" w:eastAsia="仿宋" w:hAnsi="仿宋"/>
          <w:sz w:val="32"/>
          <w:szCs w:val="32"/>
        </w:rPr>
      </w:pPr>
      <w:r>
        <w:rPr>
          <w:rFonts w:ascii="仿宋" w:eastAsia="仿宋" w:hAnsi="仿宋" w:hint="eastAsia"/>
          <w:sz w:val="32"/>
          <w:szCs w:val="32"/>
        </w:rPr>
        <w:t>（五）依照法律规定履行监督、调查、处置职责。推动开展廉政教育，对市委管理的形式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rsidR="00486B73" w:rsidRDefault="002E5AA2">
      <w:pPr>
        <w:rPr>
          <w:rFonts w:ascii="仿宋" w:eastAsia="仿宋" w:hAnsi="仿宋"/>
          <w:sz w:val="32"/>
          <w:szCs w:val="32"/>
        </w:rPr>
      </w:pPr>
      <w:r>
        <w:rPr>
          <w:rFonts w:ascii="仿宋" w:eastAsia="仿宋" w:hAnsi="仿宋" w:hint="eastAsia"/>
          <w:sz w:val="32"/>
          <w:szCs w:val="32"/>
        </w:rPr>
        <w:t>（六）负责组织协调全面从严治党、党风廉政建设和反腐败宣传教育工作。</w:t>
      </w:r>
    </w:p>
    <w:p w:rsidR="00486B73" w:rsidRDefault="002E5AA2">
      <w:pPr>
        <w:rPr>
          <w:rFonts w:ascii="仿宋" w:eastAsia="仿宋" w:hAnsi="仿宋"/>
          <w:sz w:val="32"/>
          <w:szCs w:val="32"/>
        </w:rPr>
      </w:pPr>
      <w:r>
        <w:rPr>
          <w:rFonts w:ascii="仿宋" w:eastAsia="仿宋" w:hAnsi="仿宋" w:hint="eastAsia"/>
          <w:sz w:val="32"/>
          <w:szCs w:val="32"/>
        </w:rPr>
        <w:t>（七）负责综合分析全面从严治党、党风廉政建设和反腐败工作情况，对纪检监察工作重要理论及实践问题进行调查研究；制定或者修改全市纪检监察有关制度，参与起草有关规范性文件。</w:t>
      </w:r>
    </w:p>
    <w:p w:rsidR="00486B73" w:rsidRDefault="002E5AA2">
      <w:pPr>
        <w:rPr>
          <w:rFonts w:ascii="仿宋" w:eastAsia="仿宋" w:hAnsi="仿宋"/>
          <w:sz w:val="32"/>
          <w:szCs w:val="32"/>
        </w:rPr>
      </w:pPr>
      <w:r>
        <w:rPr>
          <w:rFonts w:ascii="仿宋" w:eastAsia="仿宋" w:hAnsi="仿宋" w:hint="eastAsia"/>
          <w:sz w:val="32"/>
          <w:szCs w:val="32"/>
        </w:rPr>
        <w:t>（八）负责组织协调全市反腐败追逃追赃和防逃工作，督促有关单位做好相关工作。</w:t>
      </w:r>
    </w:p>
    <w:p w:rsidR="00486B73" w:rsidRDefault="002E5AA2">
      <w:pPr>
        <w:rPr>
          <w:rFonts w:ascii="仿宋" w:eastAsia="仿宋" w:hAnsi="仿宋"/>
          <w:sz w:val="32"/>
          <w:szCs w:val="32"/>
        </w:rPr>
      </w:pPr>
      <w:r>
        <w:rPr>
          <w:rFonts w:ascii="仿宋" w:eastAsia="仿宋" w:hAnsi="仿宋" w:hint="eastAsia"/>
          <w:sz w:val="32"/>
          <w:szCs w:val="32"/>
        </w:rPr>
        <w:t>（九）根据干部管理权限，负责全市纪检监察系统领导班子建设、</w:t>
      </w:r>
      <w:r>
        <w:rPr>
          <w:rFonts w:ascii="仿宋" w:eastAsia="仿宋" w:hAnsi="仿宋" w:hint="eastAsia"/>
          <w:sz w:val="32"/>
          <w:szCs w:val="32"/>
        </w:rPr>
        <w:lastRenderedPageBreak/>
        <w:t>干部队伍建设和组织建设的综合规划、政策研究、制度建设和业务指导；会同市委组织部负责市委巡察办的科级干部提名、考察，报市委任免；根据干部管理权限负责市委巡察办科级及以下干部人事工作。会同有关方面做好市纪委监委派驻（派出）机构、乡镇（区、办）纪检监察部门、市属学校和医院纪检监察机构建设有关工作；组织和指导全市纪检监察系统干部教育培训工作等。</w:t>
      </w:r>
    </w:p>
    <w:p w:rsidR="00486B73" w:rsidRDefault="002E5AA2">
      <w:pPr>
        <w:rPr>
          <w:rFonts w:ascii="仿宋" w:eastAsia="仿宋" w:hAnsi="仿宋"/>
          <w:sz w:val="32"/>
          <w:szCs w:val="32"/>
        </w:rPr>
      </w:pPr>
      <w:r>
        <w:rPr>
          <w:rFonts w:ascii="仿宋" w:eastAsia="仿宋" w:hAnsi="仿宋" w:hint="eastAsia"/>
          <w:sz w:val="32"/>
          <w:szCs w:val="32"/>
        </w:rPr>
        <w:t>（十）完成廊坊市纪委监委和霸州市委交办的其他任务。</w:t>
      </w:r>
    </w:p>
    <w:p w:rsidR="00486B73" w:rsidRDefault="002E5AA2">
      <w:pPr>
        <w:pStyle w:val="1"/>
        <w:spacing w:before="0" w:after="0" w:line="600" w:lineRule="exact"/>
        <w:ind w:firstLineChars="200" w:firstLine="640"/>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二、机构设置</w:t>
      </w:r>
    </w:p>
    <w:p w:rsidR="00486B73" w:rsidRDefault="002E5AA2">
      <w:pPr>
        <w:spacing w:after="0" w:line="560" w:lineRule="exact"/>
        <w:ind w:firstLineChars="200" w:firstLine="640"/>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从决算编报单位构成看，纳入</w:t>
      </w:r>
      <w:r>
        <w:rPr>
          <w:rFonts w:ascii="仿宋_GB2312" w:eastAsia="仿宋_GB2312" w:hAnsi="Cambria" w:cs="ArialUnicodeMS"/>
          <w:kern w:val="0"/>
          <w:sz w:val="32"/>
          <w:szCs w:val="32"/>
        </w:rPr>
        <w:t>2019</w:t>
      </w:r>
      <w:r>
        <w:rPr>
          <w:rFonts w:ascii="仿宋_GB2312" w:eastAsia="仿宋_GB2312" w:hAnsi="Cambria" w:cs="ArialUnicodeMS" w:hint="eastAsia"/>
          <w:kern w:val="0"/>
          <w:sz w:val="32"/>
          <w:szCs w:val="32"/>
        </w:rPr>
        <w:t>年度本部门决算汇编范围的独立核算单位（以下简称“单位”）共</w:t>
      </w:r>
      <w:r>
        <w:rPr>
          <w:rFonts w:ascii="仿宋_GB2312" w:eastAsia="仿宋_GB2312" w:hAnsi="Cambria" w:cs="ArialUnicodeMS"/>
          <w:kern w:val="0"/>
          <w:sz w:val="32"/>
          <w:szCs w:val="32"/>
        </w:rPr>
        <w:t>1</w:t>
      </w:r>
      <w:r>
        <w:rPr>
          <w:rFonts w:ascii="仿宋_GB2312" w:eastAsia="仿宋_GB2312" w:hAnsi="Cambria" w:cs="ArialUnicodeMS" w:hint="eastAsia"/>
          <w:kern w:val="0"/>
          <w:sz w:val="32"/>
          <w:szCs w:val="32"/>
        </w:rPr>
        <w:t>个，具体情况如下：</w:t>
      </w: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678"/>
        <w:gridCol w:w="2252"/>
        <w:gridCol w:w="2665"/>
      </w:tblGrid>
      <w:tr w:rsidR="00486B73">
        <w:trPr>
          <w:trHeight w:val="811"/>
          <w:jc w:val="center"/>
        </w:trPr>
        <w:tc>
          <w:tcPr>
            <w:tcW w:w="985" w:type="dxa"/>
            <w:vAlign w:val="center"/>
          </w:tcPr>
          <w:p w:rsidR="00486B73" w:rsidRDefault="002E5AA2">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序号</w:t>
            </w:r>
          </w:p>
        </w:tc>
        <w:tc>
          <w:tcPr>
            <w:tcW w:w="3678" w:type="dxa"/>
            <w:vAlign w:val="center"/>
          </w:tcPr>
          <w:p w:rsidR="00486B73" w:rsidRDefault="002E5AA2">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单位名称</w:t>
            </w:r>
          </w:p>
        </w:tc>
        <w:tc>
          <w:tcPr>
            <w:tcW w:w="2252" w:type="dxa"/>
            <w:vAlign w:val="center"/>
          </w:tcPr>
          <w:p w:rsidR="00486B73" w:rsidRDefault="002E5AA2">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单位基本性质</w:t>
            </w:r>
          </w:p>
        </w:tc>
        <w:tc>
          <w:tcPr>
            <w:tcW w:w="2665" w:type="dxa"/>
            <w:vAlign w:val="center"/>
          </w:tcPr>
          <w:p w:rsidR="00486B73" w:rsidRDefault="002E5AA2">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经费形式</w:t>
            </w:r>
          </w:p>
        </w:tc>
      </w:tr>
      <w:tr w:rsidR="00486B73">
        <w:trPr>
          <w:trHeight w:val="596"/>
          <w:jc w:val="center"/>
        </w:trPr>
        <w:tc>
          <w:tcPr>
            <w:tcW w:w="985" w:type="dxa"/>
          </w:tcPr>
          <w:p w:rsidR="00486B73" w:rsidRDefault="002E5AA2">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kern w:val="0"/>
                <w:sz w:val="28"/>
                <w:szCs w:val="28"/>
              </w:rPr>
              <w:t>1</w:t>
            </w:r>
          </w:p>
        </w:tc>
        <w:tc>
          <w:tcPr>
            <w:tcW w:w="3678" w:type="dxa"/>
          </w:tcPr>
          <w:p w:rsidR="00486B73" w:rsidRDefault="002E5AA2">
            <w:pPr>
              <w:spacing w:after="0" w:line="560" w:lineRule="exact"/>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霸州市纪检委</w:t>
            </w:r>
            <w:r>
              <w:rPr>
                <w:rFonts w:ascii="仿宋_GB2312" w:eastAsia="仿宋_GB2312" w:hAnsi="Cambria" w:cs="ArialUnicodeMS"/>
                <w:kern w:val="0"/>
                <w:sz w:val="28"/>
                <w:szCs w:val="28"/>
              </w:rPr>
              <w:t>(</w:t>
            </w:r>
            <w:r>
              <w:rPr>
                <w:rFonts w:ascii="仿宋_GB2312" w:eastAsia="仿宋_GB2312" w:hAnsi="Cambria" w:cs="ArialUnicodeMS" w:hint="eastAsia"/>
                <w:kern w:val="0"/>
                <w:sz w:val="28"/>
                <w:szCs w:val="28"/>
              </w:rPr>
              <w:t>本级</w:t>
            </w:r>
            <w:r>
              <w:rPr>
                <w:rFonts w:ascii="仿宋_GB2312" w:eastAsia="仿宋_GB2312" w:hAnsi="Cambria" w:cs="ArialUnicodeMS"/>
                <w:kern w:val="0"/>
                <w:sz w:val="28"/>
                <w:szCs w:val="28"/>
              </w:rPr>
              <w:t>)</w:t>
            </w:r>
          </w:p>
        </w:tc>
        <w:tc>
          <w:tcPr>
            <w:tcW w:w="2252" w:type="dxa"/>
          </w:tcPr>
          <w:p w:rsidR="00486B73" w:rsidRDefault="002E5AA2">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行政单位</w:t>
            </w:r>
          </w:p>
        </w:tc>
        <w:tc>
          <w:tcPr>
            <w:tcW w:w="2665" w:type="dxa"/>
          </w:tcPr>
          <w:p w:rsidR="00486B73" w:rsidRDefault="002E5AA2">
            <w:pPr>
              <w:spacing w:after="0" w:line="560" w:lineRule="exact"/>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财政拨款</w:t>
            </w:r>
          </w:p>
        </w:tc>
      </w:tr>
    </w:tbl>
    <w:p w:rsidR="00486B73" w:rsidRDefault="00486B73">
      <w:pPr>
        <w:widowControl/>
        <w:spacing w:line="560" w:lineRule="exact"/>
        <w:rPr>
          <w:rFonts w:ascii="黑体" w:eastAsia="黑体" w:hAnsi="Cambria" w:cs="MS-UIGothic,Bold"/>
          <w:bCs/>
          <w:kern w:val="0"/>
          <w:sz w:val="52"/>
          <w:szCs w:val="52"/>
        </w:rPr>
      </w:pPr>
    </w:p>
    <w:p w:rsidR="00486B73" w:rsidRDefault="00486B73">
      <w:pPr>
        <w:widowControl/>
        <w:spacing w:line="560" w:lineRule="exact"/>
        <w:jc w:val="center"/>
        <w:sectPr w:rsidR="00486B73">
          <w:pgSz w:w="11906" w:h="16838"/>
          <w:pgMar w:top="2098" w:right="1474" w:bottom="1984" w:left="1588" w:header="851" w:footer="992" w:gutter="0"/>
          <w:cols w:space="720"/>
          <w:docGrid w:type="lines" w:linePitch="312"/>
        </w:sectPr>
      </w:pPr>
    </w:p>
    <w:p w:rsidR="00486B73" w:rsidRDefault="00486B73">
      <w:pPr>
        <w:widowControl/>
        <w:spacing w:line="1200" w:lineRule="exact"/>
        <w:jc w:val="center"/>
        <w:rPr>
          <w:rFonts w:ascii="黑体" w:eastAsia="黑体" w:hAnsi="宋体"/>
          <w:color w:val="000000"/>
          <w:sz w:val="96"/>
          <w:szCs w:val="96"/>
        </w:rPr>
      </w:pPr>
    </w:p>
    <w:p w:rsidR="00486B73" w:rsidRDefault="00486B73">
      <w:pPr>
        <w:widowControl/>
        <w:spacing w:line="1200" w:lineRule="exact"/>
        <w:jc w:val="center"/>
        <w:rPr>
          <w:rFonts w:ascii="黑体" w:eastAsia="黑体" w:hAnsi="宋体"/>
          <w:color w:val="000000"/>
          <w:sz w:val="96"/>
          <w:szCs w:val="96"/>
        </w:rPr>
      </w:pPr>
    </w:p>
    <w:p w:rsidR="00486B73" w:rsidRDefault="00486B73">
      <w:pPr>
        <w:widowControl/>
        <w:spacing w:line="1200" w:lineRule="exact"/>
        <w:jc w:val="center"/>
        <w:rPr>
          <w:rFonts w:ascii="黑体" w:eastAsia="黑体" w:hAnsi="宋体"/>
          <w:color w:val="000000"/>
          <w:sz w:val="96"/>
          <w:szCs w:val="96"/>
        </w:rPr>
      </w:pPr>
    </w:p>
    <w:p w:rsidR="00486B73" w:rsidRDefault="002E5AA2">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第二部分</w:t>
      </w:r>
    </w:p>
    <w:p w:rsidR="00486B73" w:rsidRDefault="002E5AA2">
      <w:pPr>
        <w:widowControl/>
        <w:spacing w:line="1200" w:lineRule="exact"/>
        <w:jc w:val="center"/>
        <w:rPr>
          <w:rFonts w:ascii="黑体" w:eastAsia="黑体" w:hAnsi="宋体"/>
          <w:color w:val="000000"/>
          <w:sz w:val="96"/>
          <w:szCs w:val="96"/>
        </w:rPr>
      </w:pPr>
      <w:r>
        <w:rPr>
          <w:rFonts w:ascii="黑体" w:eastAsia="黑体" w:hAnsi="宋体"/>
          <w:color w:val="000000"/>
          <w:sz w:val="96"/>
          <w:szCs w:val="96"/>
        </w:rPr>
        <w:t>2019</w:t>
      </w:r>
      <w:r>
        <w:rPr>
          <w:rFonts w:ascii="黑体" w:eastAsia="黑体" w:hAnsi="宋体" w:hint="eastAsia"/>
          <w:color w:val="000000"/>
          <w:sz w:val="96"/>
          <w:szCs w:val="96"/>
        </w:rPr>
        <w:t>年部门决算</w:t>
      </w:r>
    </w:p>
    <w:p w:rsidR="00486B73" w:rsidRDefault="002E5AA2">
      <w:pPr>
        <w:widowControl/>
        <w:spacing w:line="1200" w:lineRule="exact"/>
        <w:jc w:val="center"/>
        <w:rPr>
          <w:color w:val="000000"/>
          <w:sz w:val="96"/>
          <w:szCs w:val="96"/>
        </w:rPr>
      </w:pPr>
      <w:r>
        <w:rPr>
          <w:rFonts w:ascii="黑体" w:eastAsia="黑体" w:hAnsi="宋体" w:hint="eastAsia"/>
          <w:color w:val="000000"/>
          <w:sz w:val="96"/>
          <w:szCs w:val="96"/>
        </w:rPr>
        <w:t>情况说明</w:t>
      </w:r>
    </w:p>
    <w:p w:rsidR="00486B73" w:rsidRDefault="00486B73">
      <w:pPr>
        <w:sectPr w:rsidR="00486B73">
          <w:pgSz w:w="11906" w:h="16838"/>
          <w:pgMar w:top="2098" w:right="1474" w:bottom="1984" w:left="1588" w:header="851" w:footer="992" w:gutter="0"/>
          <w:cols w:space="720"/>
          <w:docGrid w:type="lines" w:linePitch="312"/>
        </w:sectPr>
      </w:pPr>
    </w:p>
    <w:p w:rsidR="00486B73" w:rsidRDefault="002E5AA2">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Cambria" w:hint="eastAsia"/>
          <w:b w:val="0"/>
          <w:bCs w:val="0"/>
          <w:kern w:val="0"/>
        </w:rPr>
        <w:t>支出</w:t>
      </w:r>
      <w:r>
        <w:rPr>
          <w:rFonts w:ascii="黑体" w:eastAsia="黑体" w:hint="eastAsia"/>
          <w:b w:val="0"/>
          <w:bCs w:val="0"/>
        </w:rPr>
        <w:t>决算总体情况说明</w:t>
      </w:r>
    </w:p>
    <w:p w:rsidR="00486B73" w:rsidRDefault="002E5AA2">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年度收支总计（含结转和结余）</w:t>
      </w:r>
      <w:r>
        <w:rPr>
          <w:rFonts w:ascii="仿宋_GB2312" w:eastAsia="仿宋_GB2312" w:cs="DengXian-Regular"/>
          <w:sz w:val="32"/>
          <w:szCs w:val="32"/>
        </w:rPr>
        <w:t>1758.36</w:t>
      </w:r>
      <w:r>
        <w:rPr>
          <w:rFonts w:ascii="仿宋_GB2312" w:eastAsia="仿宋_GB2312" w:cs="DengXian-Regular" w:hint="eastAsia"/>
          <w:sz w:val="32"/>
          <w:szCs w:val="32"/>
        </w:rPr>
        <w:t>万元。与</w:t>
      </w:r>
      <w:r>
        <w:rPr>
          <w:rFonts w:ascii="仿宋_GB2312" w:eastAsia="仿宋_GB2312" w:cs="DengXian-Regular"/>
          <w:sz w:val="32"/>
          <w:szCs w:val="32"/>
        </w:rPr>
        <w:t>2018</w:t>
      </w:r>
      <w:r>
        <w:rPr>
          <w:rFonts w:ascii="仿宋_GB2312" w:eastAsia="仿宋_GB2312" w:cs="DengXian-Regular" w:hint="eastAsia"/>
          <w:sz w:val="32"/>
          <w:szCs w:val="32"/>
        </w:rPr>
        <w:t>年度决算相比，收支各增加</w:t>
      </w:r>
      <w:r>
        <w:rPr>
          <w:rFonts w:ascii="仿宋_GB2312" w:eastAsia="仿宋_GB2312" w:cs="DengXian-Regular"/>
          <w:sz w:val="32"/>
          <w:szCs w:val="32"/>
        </w:rPr>
        <w:t>154.34</w:t>
      </w:r>
      <w:r>
        <w:rPr>
          <w:rFonts w:ascii="仿宋_GB2312" w:eastAsia="仿宋_GB2312" w:cs="DengXian-Regular" w:hint="eastAsia"/>
          <w:sz w:val="32"/>
          <w:szCs w:val="32"/>
        </w:rPr>
        <w:t>万元，增长</w:t>
      </w:r>
      <w:r>
        <w:rPr>
          <w:rFonts w:ascii="仿宋_GB2312" w:eastAsia="仿宋_GB2312" w:cs="DengXian-Regular"/>
          <w:sz w:val="32"/>
          <w:szCs w:val="32"/>
        </w:rPr>
        <w:t>9.62%</w:t>
      </w:r>
      <w:r>
        <w:rPr>
          <w:rFonts w:ascii="仿宋_GB2312" w:eastAsia="仿宋_GB2312" w:cs="DengXian-Regular" w:hint="eastAsia"/>
          <w:sz w:val="32"/>
          <w:szCs w:val="32"/>
        </w:rPr>
        <w:t>，主要是人员经费和日常公用经费增加。</w:t>
      </w:r>
    </w:p>
    <w:p w:rsidR="00486B73" w:rsidRDefault="00486B73">
      <w:pPr>
        <w:pStyle w:val="2"/>
        <w:spacing w:before="0" w:after="0" w:line="580" w:lineRule="exact"/>
        <w:ind w:firstLineChars="200" w:firstLine="640"/>
        <w:rPr>
          <w:rFonts w:ascii="黑体" w:eastAsia="黑体"/>
          <w:b w:val="0"/>
          <w:bCs w:val="0"/>
        </w:rPr>
      </w:pPr>
    </w:p>
    <w:p w:rsidR="00486B73" w:rsidRDefault="002E5AA2">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486B73" w:rsidRDefault="002E5AA2">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年度本年收入合计</w:t>
      </w:r>
      <w:r>
        <w:rPr>
          <w:rFonts w:ascii="仿宋_GB2312" w:eastAsia="仿宋_GB2312" w:cs="DengXian-Regular"/>
          <w:sz w:val="32"/>
          <w:szCs w:val="32"/>
        </w:rPr>
        <w:t>1738.07</w:t>
      </w:r>
      <w:r>
        <w:rPr>
          <w:rFonts w:ascii="仿宋_GB2312" w:eastAsia="仿宋_GB2312" w:cs="DengXian-Regular" w:hint="eastAsia"/>
          <w:sz w:val="32"/>
          <w:szCs w:val="32"/>
        </w:rPr>
        <w:t>万元，其中：财政拨款收入</w:t>
      </w:r>
      <w:r>
        <w:rPr>
          <w:rFonts w:ascii="仿宋_GB2312" w:eastAsia="仿宋_GB2312" w:cs="DengXian-Regular"/>
          <w:sz w:val="32"/>
          <w:szCs w:val="32"/>
        </w:rPr>
        <w:t>1738.07</w:t>
      </w:r>
      <w:r>
        <w:rPr>
          <w:rFonts w:ascii="仿宋_GB2312" w:eastAsia="仿宋_GB2312" w:cs="DengXian-Regular" w:hint="eastAsia"/>
          <w:sz w:val="32"/>
          <w:szCs w:val="32"/>
        </w:rPr>
        <w:t>万元，占</w:t>
      </w:r>
      <w:r>
        <w:rPr>
          <w:rFonts w:ascii="仿宋_GB2312" w:eastAsia="仿宋_GB2312" w:cs="DengXian-Regular"/>
          <w:sz w:val="32"/>
          <w:szCs w:val="32"/>
        </w:rPr>
        <w:t>100%</w:t>
      </w:r>
      <w:r>
        <w:rPr>
          <w:rFonts w:ascii="仿宋_GB2312" w:eastAsia="仿宋_GB2312" w:cs="DengXian-Regular" w:hint="eastAsia"/>
          <w:sz w:val="32"/>
          <w:szCs w:val="32"/>
        </w:rPr>
        <w:t>；事业收入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；经营收入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；其他收入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。如表所示：</w:t>
      </w:r>
    </w:p>
    <w:tbl>
      <w:tblPr>
        <w:tblW w:w="8874" w:type="dxa"/>
        <w:tblLayout w:type="fixed"/>
        <w:tblCellMar>
          <w:top w:w="15" w:type="dxa"/>
          <w:left w:w="15" w:type="dxa"/>
          <w:bottom w:w="15" w:type="dxa"/>
          <w:right w:w="15" w:type="dxa"/>
        </w:tblCellMar>
        <w:tblLook w:val="04A0"/>
      </w:tblPr>
      <w:tblGrid>
        <w:gridCol w:w="2267"/>
        <w:gridCol w:w="1731"/>
        <w:gridCol w:w="1560"/>
        <w:gridCol w:w="1560"/>
        <w:gridCol w:w="1756"/>
      </w:tblGrid>
      <w:tr w:rsidR="00486B73">
        <w:trPr>
          <w:trHeight w:val="286"/>
        </w:trPr>
        <w:tc>
          <w:tcPr>
            <w:tcW w:w="8874" w:type="dxa"/>
            <w:gridSpan w:val="5"/>
            <w:vAlign w:val="center"/>
          </w:tcPr>
          <w:p w:rsidR="00486B73" w:rsidRDefault="002E5AA2">
            <w:pPr>
              <w:widowControl/>
              <w:jc w:val="center"/>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1</w:t>
            </w:r>
            <w:r>
              <w:rPr>
                <w:rFonts w:ascii="宋体" w:hAnsi="宋体" w:cs="宋体" w:hint="eastAsia"/>
                <w:color w:val="000000"/>
                <w:kern w:val="0"/>
                <w:sz w:val="24"/>
              </w:rPr>
              <w:t>：收入决算结构</w:t>
            </w:r>
          </w:p>
        </w:tc>
      </w:tr>
      <w:tr w:rsidR="00486B73">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1731"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财政拨款收入</w:t>
            </w:r>
          </w:p>
        </w:tc>
        <w:tc>
          <w:tcPr>
            <w:tcW w:w="1560"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事业收入</w:t>
            </w:r>
          </w:p>
        </w:tc>
        <w:tc>
          <w:tcPr>
            <w:tcW w:w="1560"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经营收入</w:t>
            </w:r>
          </w:p>
        </w:tc>
        <w:tc>
          <w:tcPr>
            <w:tcW w:w="1756"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其他收入</w:t>
            </w:r>
          </w:p>
        </w:tc>
      </w:tr>
      <w:tr w:rsidR="00486B73">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金额（万元）</w:t>
            </w:r>
          </w:p>
        </w:tc>
        <w:tc>
          <w:tcPr>
            <w:tcW w:w="1731" w:type="dxa"/>
            <w:tcBorders>
              <w:top w:val="single" w:sz="4" w:space="0" w:color="000000"/>
              <w:left w:val="single" w:sz="4" w:space="0" w:color="000000"/>
              <w:bottom w:val="single" w:sz="4" w:space="0" w:color="000000"/>
              <w:right w:val="single" w:sz="4" w:space="0" w:color="000000"/>
            </w:tcBorders>
            <w:vAlign w:val="center"/>
          </w:tcPr>
          <w:p w:rsidR="00486B73" w:rsidRDefault="002E5AA2">
            <w:pPr>
              <w:rPr>
                <w:rFonts w:ascii="宋体" w:cs="宋体"/>
                <w:color w:val="000000"/>
                <w:sz w:val="24"/>
              </w:rPr>
            </w:pPr>
            <w:r>
              <w:rPr>
                <w:rFonts w:ascii="宋体" w:hAnsi="宋体" w:cs="宋体"/>
                <w:color w:val="000000"/>
                <w:sz w:val="24"/>
              </w:rPr>
              <w:t>1738.07</w:t>
            </w:r>
          </w:p>
        </w:tc>
        <w:tc>
          <w:tcPr>
            <w:tcW w:w="1560" w:type="dxa"/>
            <w:tcBorders>
              <w:top w:val="single" w:sz="4" w:space="0" w:color="000000"/>
              <w:left w:val="single" w:sz="4" w:space="0" w:color="000000"/>
              <w:bottom w:val="single" w:sz="4" w:space="0" w:color="000000"/>
              <w:right w:val="single" w:sz="4" w:space="0" w:color="000000"/>
            </w:tcBorders>
            <w:vAlign w:val="center"/>
          </w:tcPr>
          <w:p w:rsidR="00486B73" w:rsidRDefault="00486B73">
            <w:pPr>
              <w:rPr>
                <w:rFonts w:ascii="宋体" w:cs="宋体"/>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86B73" w:rsidRDefault="00486B73">
            <w:pPr>
              <w:rPr>
                <w:rFonts w:ascii="宋体" w:cs="宋体"/>
                <w:color w:val="000000"/>
                <w:sz w:val="24"/>
              </w:rPr>
            </w:pPr>
          </w:p>
        </w:tc>
        <w:tc>
          <w:tcPr>
            <w:tcW w:w="1756" w:type="dxa"/>
            <w:tcBorders>
              <w:top w:val="single" w:sz="4" w:space="0" w:color="000000"/>
              <w:left w:val="single" w:sz="4" w:space="0" w:color="000000"/>
              <w:bottom w:val="single" w:sz="4" w:space="0" w:color="000000"/>
              <w:right w:val="single" w:sz="4" w:space="0" w:color="000000"/>
            </w:tcBorders>
            <w:vAlign w:val="center"/>
          </w:tcPr>
          <w:p w:rsidR="00486B73" w:rsidRDefault="00486B73">
            <w:pPr>
              <w:rPr>
                <w:rFonts w:ascii="宋体" w:cs="宋体"/>
                <w:color w:val="000000"/>
                <w:sz w:val="24"/>
              </w:rPr>
            </w:pPr>
          </w:p>
        </w:tc>
      </w:tr>
      <w:tr w:rsidR="00486B73">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占比（</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1731" w:type="dxa"/>
            <w:tcBorders>
              <w:top w:val="single" w:sz="4" w:space="0" w:color="000000"/>
              <w:left w:val="single" w:sz="4" w:space="0" w:color="000000"/>
              <w:bottom w:val="single" w:sz="4" w:space="0" w:color="000000"/>
              <w:right w:val="single" w:sz="4" w:space="0" w:color="000000"/>
            </w:tcBorders>
            <w:vAlign w:val="center"/>
          </w:tcPr>
          <w:p w:rsidR="00486B73" w:rsidRDefault="002E5AA2">
            <w:pPr>
              <w:rPr>
                <w:rFonts w:ascii="宋体" w:cs="宋体"/>
                <w:color w:val="000000"/>
                <w:sz w:val="24"/>
              </w:rPr>
            </w:pPr>
            <w:r>
              <w:rPr>
                <w:rFonts w:ascii="宋体" w:hAnsi="宋体" w:cs="宋体"/>
                <w:color w:val="000000"/>
                <w:sz w:val="24"/>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486B73" w:rsidRDefault="00486B73">
            <w:pPr>
              <w:rPr>
                <w:rFonts w:ascii="宋体" w:cs="宋体"/>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86B73" w:rsidRDefault="00486B73">
            <w:pPr>
              <w:rPr>
                <w:rFonts w:ascii="宋体" w:cs="宋体"/>
                <w:color w:val="000000"/>
                <w:sz w:val="24"/>
              </w:rPr>
            </w:pPr>
          </w:p>
        </w:tc>
        <w:tc>
          <w:tcPr>
            <w:tcW w:w="1756" w:type="dxa"/>
            <w:tcBorders>
              <w:top w:val="single" w:sz="4" w:space="0" w:color="000000"/>
              <w:left w:val="single" w:sz="4" w:space="0" w:color="000000"/>
              <w:bottom w:val="single" w:sz="4" w:space="0" w:color="000000"/>
              <w:right w:val="single" w:sz="4" w:space="0" w:color="000000"/>
            </w:tcBorders>
            <w:vAlign w:val="center"/>
          </w:tcPr>
          <w:p w:rsidR="00486B73" w:rsidRDefault="00486B73">
            <w:pPr>
              <w:rPr>
                <w:rFonts w:ascii="宋体" w:cs="宋体"/>
                <w:color w:val="000000"/>
                <w:sz w:val="24"/>
              </w:rPr>
            </w:pPr>
          </w:p>
        </w:tc>
      </w:tr>
    </w:tbl>
    <w:p w:rsidR="00486B73" w:rsidRDefault="00486B73">
      <w:pPr>
        <w:pStyle w:val="2"/>
        <w:spacing w:before="0" w:after="0" w:line="580" w:lineRule="exact"/>
        <w:ind w:firstLineChars="200" w:firstLine="640"/>
        <w:rPr>
          <w:rFonts w:ascii="黑体" w:eastAsia="黑体"/>
          <w:b w:val="0"/>
          <w:bCs w:val="0"/>
        </w:rPr>
      </w:pPr>
    </w:p>
    <w:p w:rsidR="00486B73" w:rsidRDefault="002E5AA2">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486B73" w:rsidRDefault="002E5AA2">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年度本年支出合计</w:t>
      </w:r>
      <w:r>
        <w:rPr>
          <w:rFonts w:ascii="仿宋_GB2312" w:eastAsia="仿宋_GB2312" w:cs="DengXian-Regular"/>
          <w:sz w:val="32"/>
          <w:szCs w:val="32"/>
        </w:rPr>
        <w:t>1749.71</w:t>
      </w:r>
      <w:r>
        <w:rPr>
          <w:rFonts w:ascii="仿宋_GB2312" w:eastAsia="仿宋_GB2312" w:cs="DengXian-Regular" w:hint="eastAsia"/>
          <w:sz w:val="32"/>
          <w:szCs w:val="32"/>
        </w:rPr>
        <w:t>万元，其中：基本支出</w:t>
      </w:r>
      <w:r>
        <w:rPr>
          <w:rFonts w:ascii="仿宋_GB2312" w:eastAsia="仿宋_GB2312" w:cs="DengXian-Regular"/>
          <w:sz w:val="32"/>
          <w:szCs w:val="32"/>
        </w:rPr>
        <w:t>1499.28</w:t>
      </w:r>
      <w:r>
        <w:rPr>
          <w:rFonts w:ascii="仿宋_GB2312" w:eastAsia="仿宋_GB2312" w:cs="DengXian-Regular" w:hint="eastAsia"/>
          <w:sz w:val="32"/>
          <w:szCs w:val="32"/>
        </w:rPr>
        <w:t>万元，占</w:t>
      </w:r>
      <w:r>
        <w:rPr>
          <w:rFonts w:ascii="仿宋_GB2312" w:eastAsia="仿宋_GB2312" w:cs="DengXian-Regular"/>
          <w:sz w:val="32"/>
          <w:szCs w:val="32"/>
        </w:rPr>
        <w:t>85.69%</w:t>
      </w:r>
      <w:r>
        <w:rPr>
          <w:rFonts w:ascii="仿宋_GB2312" w:eastAsia="仿宋_GB2312" w:cs="DengXian-Regular" w:hint="eastAsia"/>
          <w:sz w:val="32"/>
          <w:szCs w:val="32"/>
        </w:rPr>
        <w:t>；项目支出</w:t>
      </w:r>
      <w:r>
        <w:rPr>
          <w:rFonts w:ascii="仿宋_GB2312" w:eastAsia="仿宋_GB2312" w:cs="DengXian-Regular"/>
          <w:sz w:val="32"/>
          <w:szCs w:val="32"/>
        </w:rPr>
        <w:t>250.43</w:t>
      </w:r>
      <w:r>
        <w:rPr>
          <w:rFonts w:ascii="仿宋_GB2312" w:eastAsia="仿宋_GB2312" w:cs="DengXian-Regular" w:hint="eastAsia"/>
          <w:sz w:val="32"/>
          <w:szCs w:val="32"/>
        </w:rPr>
        <w:t>万元，占</w:t>
      </w:r>
      <w:r>
        <w:rPr>
          <w:rFonts w:ascii="仿宋_GB2312" w:eastAsia="仿宋_GB2312" w:cs="DengXian-Regular"/>
          <w:sz w:val="32"/>
          <w:szCs w:val="32"/>
        </w:rPr>
        <w:t>14.31%</w:t>
      </w:r>
      <w:r>
        <w:rPr>
          <w:rFonts w:ascii="仿宋_GB2312" w:eastAsia="仿宋_GB2312" w:cs="DengXian-Regular" w:hint="eastAsia"/>
          <w:sz w:val="32"/>
          <w:szCs w:val="32"/>
        </w:rPr>
        <w:t>；经营支出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。如表所示：</w:t>
      </w:r>
    </w:p>
    <w:p w:rsidR="00486B73" w:rsidRDefault="00486B73">
      <w:pPr>
        <w:adjustRightInd w:val="0"/>
        <w:snapToGrid w:val="0"/>
        <w:spacing w:after="0" w:line="580" w:lineRule="exact"/>
        <w:ind w:firstLineChars="200" w:firstLine="640"/>
        <w:rPr>
          <w:rFonts w:ascii="仿宋_GB2312" w:eastAsia="仿宋_GB2312" w:cs="DengXian-Regular"/>
          <w:sz w:val="32"/>
          <w:szCs w:val="32"/>
        </w:rPr>
      </w:pPr>
    </w:p>
    <w:tbl>
      <w:tblPr>
        <w:tblW w:w="8874" w:type="dxa"/>
        <w:tblLayout w:type="fixed"/>
        <w:tblCellMar>
          <w:top w:w="15" w:type="dxa"/>
          <w:left w:w="15" w:type="dxa"/>
          <w:bottom w:w="15" w:type="dxa"/>
          <w:right w:w="15" w:type="dxa"/>
        </w:tblCellMar>
        <w:tblLook w:val="04A0"/>
      </w:tblPr>
      <w:tblGrid>
        <w:gridCol w:w="2493"/>
        <w:gridCol w:w="2300"/>
        <w:gridCol w:w="2070"/>
        <w:gridCol w:w="2011"/>
      </w:tblGrid>
      <w:tr w:rsidR="00486B73">
        <w:trPr>
          <w:trHeight w:val="286"/>
        </w:trPr>
        <w:tc>
          <w:tcPr>
            <w:tcW w:w="8874" w:type="dxa"/>
            <w:gridSpan w:val="4"/>
            <w:vAlign w:val="center"/>
          </w:tcPr>
          <w:p w:rsidR="00486B73" w:rsidRDefault="002E5AA2">
            <w:pPr>
              <w:widowControl/>
              <w:jc w:val="center"/>
              <w:textAlignment w:val="center"/>
              <w:rPr>
                <w:rFonts w:ascii="宋体" w:cs="宋体"/>
                <w:color w:val="000000"/>
                <w:sz w:val="24"/>
              </w:rPr>
            </w:pPr>
            <w:r>
              <w:rPr>
                <w:rFonts w:ascii="宋体" w:hAnsi="宋体" w:cs="宋体" w:hint="eastAsia"/>
                <w:color w:val="000000"/>
                <w:kern w:val="0"/>
                <w:sz w:val="24"/>
              </w:rPr>
              <w:lastRenderedPageBreak/>
              <w:t>表</w:t>
            </w:r>
            <w:r>
              <w:rPr>
                <w:rFonts w:ascii="宋体" w:hAnsi="宋体" w:cs="宋体"/>
                <w:color w:val="000000"/>
                <w:kern w:val="0"/>
                <w:sz w:val="24"/>
              </w:rPr>
              <w:t>2</w:t>
            </w:r>
            <w:r>
              <w:rPr>
                <w:rFonts w:ascii="宋体" w:hAnsi="宋体" w:cs="宋体" w:hint="eastAsia"/>
                <w:color w:val="000000"/>
                <w:kern w:val="0"/>
                <w:sz w:val="24"/>
              </w:rPr>
              <w:t>：支出决算结构</w:t>
            </w:r>
          </w:p>
        </w:tc>
      </w:tr>
      <w:tr w:rsidR="00486B73">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2300"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基本支出</w:t>
            </w:r>
          </w:p>
        </w:tc>
        <w:tc>
          <w:tcPr>
            <w:tcW w:w="2070"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项目支出</w:t>
            </w:r>
          </w:p>
        </w:tc>
        <w:tc>
          <w:tcPr>
            <w:tcW w:w="2011"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经营支出</w:t>
            </w:r>
          </w:p>
        </w:tc>
      </w:tr>
      <w:tr w:rsidR="00486B73">
        <w:trPr>
          <w:trHeight w:val="654"/>
        </w:trPr>
        <w:tc>
          <w:tcPr>
            <w:tcW w:w="2493"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金额（万元）</w:t>
            </w:r>
          </w:p>
        </w:tc>
        <w:tc>
          <w:tcPr>
            <w:tcW w:w="2300" w:type="dxa"/>
            <w:tcBorders>
              <w:top w:val="single" w:sz="4" w:space="0" w:color="000000"/>
              <w:left w:val="single" w:sz="4" w:space="0" w:color="000000"/>
              <w:bottom w:val="single" w:sz="4" w:space="0" w:color="000000"/>
              <w:right w:val="single" w:sz="4" w:space="0" w:color="000000"/>
            </w:tcBorders>
            <w:vAlign w:val="center"/>
          </w:tcPr>
          <w:p w:rsidR="00486B73" w:rsidRDefault="002E5AA2">
            <w:pPr>
              <w:rPr>
                <w:rFonts w:ascii="宋体" w:cs="宋体"/>
                <w:color w:val="000000"/>
                <w:sz w:val="24"/>
              </w:rPr>
            </w:pPr>
            <w:r>
              <w:rPr>
                <w:rFonts w:ascii="宋体" w:hAnsi="宋体" w:cs="宋体"/>
                <w:color w:val="000000"/>
                <w:sz w:val="24"/>
              </w:rPr>
              <w:t>1499.28</w:t>
            </w:r>
          </w:p>
        </w:tc>
        <w:tc>
          <w:tcPr>
            <w:tcW w:w="2070" w:type="dxa"/>
            <w:tcBorders>
              <w:top w:val="single" w:sz="4" w:space="0" w:color="000000"/>
              <w:left w:val="single" w:sz="4" w:space="0" w:color="000000"/>
              <w:bottom w:val="single" w:sz="4" w:space="0" w:color="000000"/>
              <w:right w:val="single" w:sz="4" w:space="0" w:color="000000"/>
            </w:tcBorders>
            <w:vAlign w:val="center"/>
          </w:tcPr>
          <w:p w:rsidR="00486B73" w:rsidRDefault="002E5AA2">
            <w:pPr>
              <w:rPr>
                <w:rFonts w:ascii="宋体" w:cs="宋体"/>
                <w:color w:val="000000"/>
                <w:sz w:val="24"/>
              </w:rPr>
            </w:pPr>
            <w:r>
              <w:rPr>
                <w:rFonts w:ascii="宋体" w:hAnsi="宋体" w:cs="宋体"/>
                <w:color w:val="000000"/>
                <w:sz w:val="24"/>
              </w:rPr>
              <w:t>250.43</w:t>
            </w:r>
          </w:p>
        </w:tc>
        <w:tc>
          <w:tcPr>
            <w:tcW w:w="2011" w:type="dxa"/>
            <w:tcBorders>
              <w:top w:val="single" w:sz="4" w:space="0" w:color="000000"/>
              <w:left w:val="single" w:sz="4" w:space="0" w:color="000000"/>
              <w:bottom w:val="single" w:sz="4" w:space="0" w:color="000000"/>
              <w:right w:val="single" w:sz="4" w:space="0" w:color="000000"/>
            </w:tcBorders>
            <w:vAlign w:val="center"/>
          </w:tcPr>
          <w:p w:rsidR="00486B73" w:rsidRDefault="00486B73">
            <w:pPr>
              <w:rPr>
                <w:rFonts w:ascii="宋体" w:cs="宋体"/>
                <w:color w:val="000000"/>
                <w:sz w:val="24"/>
              </w:rPr>
            </w:pPr>
          </w:p>
        </w:tc>
      </w:tr>
      <w:tr w:rsidR="00486B73">
        <w:trPr>
          <w:trHeight w:val="664"/>
        </w:trPr>
        <w:tc>
          <w:tcPr>
            <w:tcW w:w="2493"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占比（</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2300" w:type="dxa"/>
            <w:tcBorders>
              <w:top w:val="single" w:sz="4" w:space="0" w:color="000000"/>
              <w:left w:val="single" w:sz="4" w:space="0" w:color="000000"/>
              <w:bottom w:val="single" w:sz="4" w:space="0" w:color="000000"/>
              <w:right w:val="single" w:sz="4" w:space="0" w:color="000000"/>
            </w:tcBorders>
            <w:vAlign w:val="center"/>
          </w:tcPr>
          <w:p w:rsidR="00486B73" w:rsidRDefault="002E5AA2">
            <w:pPr>
              <w:rPr>
                <w:rFonts w:ascii="宋体" w:cs="宋体"/>
                <w:color w:val="000000"/>
                <w:sz w:val="24"/>
              </w:rPr>
            </w:pPr>
            <w:r>
              <w:rPr>
                <w:rFonts w:ascii="宋体" w:hAnsi="宋体" w:cs="宋体"/>
                <w:color w:val="000000"/>
                <w:sz w:val="24"/>
              </w:rPr>
              <w:t>85.69</w:t>
            </w:r>
          </w:p>
        </w:tc>
        <w:tc>
          <w:tcPr>
            <w:tcW w:w="2070" w:type="dxa"/>
            <w:tcBorders>
              <w:top w:val="single" w:sz="4" w:space="0" w:color="000000"/>
              <w:left w:val="single" w:sz="4" w:space="0" w:color="000000"/>
              <w:bottom w:val="single" w:sz="4" w:space="0" w:color="000000"/>
              <w:right w:val="single" w:sz="4" w:space="0" w:color="000000"/>
            </w:tcBorders>
            <w:vAlign w:val="center"/>
          </w:tcPr>
          <w:p w:rsidR="00486B73" w:rsidRDefault="002E5AA2">
            <w:pPr>
              <w:rPr>
                <w:rFonts w:ascii="宋体" w:cs="宋体"/>
                <w:color w:val="000000"/>
                <w:sz w:val="24"/>
              </w:rPr>
            </w:pPr>
            <w:r>
              <w:rPr>
                <w:rFonts w:ascii="宋体" w:hAnsi="宋体" w:cs="宋体"/>
                <w:color w:val="000000"/>
                <w:sz w:val="24"/>
              </w:rPr>
              <w:t>14.31</w:t>
            </w:r>
          </w:p>
        </w:tc>
        <w:tc>
          <w:tcPr>
            <w:tcW w:w="2011" w:type="dxa"/>
            <w:tcBorders>
              <w:top w:val="single" w:sz="4" w:space="0" w:color="000000"/>
              <w:left w:val="single" w:sz="4" w:space="0" w:color="000000"/>
              <w:bottom w:val="single" w:sz="4" w:space="0" w:color="000000"/>
              <w:right w:val="single" w:sz="4" w:space="0" w:color="000000"/>
            </w:tcBorders>
            <w:vAlign w:val="center"/>
          </w:tcPr>
          <w:p w:rsidR="00486B73" w:rsidRDefault="00486B73">
            <w:pPr>
              <w:rPr>
                <w:rFonts w:ascii="宋体" w:cs="宋体"/>
                <w:color w:val="000000"/>
                <w:sz w:val="24"/>
              </w:rPr>
            </w:pPr>
          </w:p>
        </w:tc>
      </w:tr>
    </w:tbl>
    <w:p w:rsidR="00486B73" w:rsidRDefault="00486B73">
      <w:pPr>
        <w:adjustRightInd w:val="0"/>
        <w:snapToGrid w:val="0"/>
        <w:spacing w:after="0" w:line="580" w:lineRule="exact"/>
        <w:ind w:firstLineChars="200" w:firstLine="640"/>
        <w:rPr>
          <w:rFonts w:ascii="仿宋_GB2312" w:eastAsia="仿宋_GB2312" w:cs="DengXian-Regular"/>
          <w:sz w:val="32"/>
          <w:szCs w:val="32"/>
        </w:rPr>
      </w:pPr>
    </w:p>
    <w:p w:rsidR="00486B73" w:rsidRDefault="002E5AA2">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Cambria" w:hint="eastAsia"/>
          <w:b w:val="0"/>
          <w:bCs w:val="0"/>
          <w:kern w:val="0"/>
        </w:rPr>
        <w:t>财政</w:t>
      </w:r>
      <w:r>
        <w:rPr>
          <w:rFonts w:ascii="黑体" w:eastAsia="黑体" w:hint="eastAsia"/>
          <w:b w:val="0"/>
          <w:bCs w:val="0"/>
        </w:rPr>
        <w:t>拨款收入支出决算总体情况说明</w:t>
      </w:r>
    </w:p>
    <w:p w:rsidR="00486B73" w:rsidRDefault="002E5AA2" w:rsidP="00CB6B73">
      <w:pPr>
        <w:spacing w:after="0" w:line="580" w:lineRule="exact"/>
        <w:ind w:firstLineChars="200" w:firstLine="640"/>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2018</w:t>
      </w:r>
      <w:r>
        <w:rPr>
          <w:rFonts w:ascii="楷体_GB2312" w:eastAsia="楷体_GB2312" w:cs="DengXian-Bold" w:hint="eastAsia"/>
          <w:b/>
          <w:bCs/>
          <w:sz w:val="32"/>
          <w:szCs w:val="32"/>
        </w:rPr>
        <w:t>年度决算对比情况</w:t>
      </w:r>
    </w:p>
    <w:p w:rsidR="00486B73" w:rsidRDefault="002E5AA2">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年度形成的财政拨款收支均为一般公共预算财政拨款，其中本年收入</w:t>
      </w:r>
      <w:r>
        <w:rPr>
          <w:rFonts w:ascii="仿宋_GB2312" w:eastAsia="仿宋_GB2312" w:cs="DengXian-Regular"/>
          <w:sz w:val="32"/>
          <w:szCs w:val="32"/>
        </w:rPr>
        <w:t>1738.07</w:t>
      </w:r>
      <w:r>
        <w:rPr>
          <w:rFonts w:ascii="仿宋_GB2312" w:eastAsia="仿宋_GB2312" w:cs="DengXian-Regular" w:hint="eastAsia"/>
          <w:sz w:val="32"/>
          <w:szCs w:val="32"/>
        </w:rPr>
        <w:t>万元</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2018</w:t>
      </w:r>
      <w:r>
        <w:rPr>
          <w:rFonts w:ascii="仿宋_GB2312" w:eastAsia="仿宋_GB2312" w:cs="DengXian-Regular" w:hint="eastAsia"/>
          <w:sz w:val="32"/>
          <w:szCs w:val="32"/>
        </w:rPr>
        <w:t>年度增加</w:t>
      </w:r>
      <w:r>
        <w:rPr>
          <w:rFonts w:ascii="仿宋_GB2312" w:eastAsia="仿宋_GB2312" w:cs="DengXian-Regular"/>
          <w:sz w:val="32"/>
          <w:szCs w:val="32"/>
        </w:rPr>
        <w:t>270.76</w:t>
      </w:r>
      <w:r>
        <w:rPr>
          <w:rFonts w:ascii="仿宋_GB2312" w:eastAsia="仿宋_GB2312" w:cs="DengXian-Regular" w:hint="eastAsia"/>
          <w:sz w:val="32"/>
          <w:szCs w:val="32"/>
        </w:rPr>
        <w:t>万元，增长</w:t>
      </w:r>
      <w:r>
        <w:rPr>
          <w:rFonts w:ascii="仿宋_GB2312" w:eastAsia="仿宋_GB2312" w:cs="DengXian-Regular"/>
          <w:sz w:val="32"/>
          <w:szCs w:val="32"/>
        </w:rPr>
        <w:t>18.45%</w:t>
      </w:r>
      <w:r w:rsidR="00A72BB6">
        <w:rPr>
          <w:rFonts w:ascii="仿宋_GB2312" w:eastAsia="仿宋_GB2312" w:cs="DengXian-Regular" w:hint="eastAsia"/>
          <w:sz w:val="32"/>
          <w:szCs w:val="32"/>
        </w:rPr>
        <w:t>，主要是人员经费和日常公用经费收入</w:t>
      </w:r>
      <w:r>
        <w:rPr>
          <w:rFonts w:ascii="仿宋_GB2312" w:eastAsia="仿宋_GB2312" w:cs="DengXian-Regular" w:hint="eastAsia"/>
          <w:sz w:val="32"/>
          <w:szCs w:val="32"/>
        </w:rPr>
        <w:t>增加</w:t>
      </w:r>
      <w:r w:rsidR="00B149CA">
        <w:rPr>
          <w:rFonts w:ascii="仿宋_GB2312" w:eastAsia="仿宋_GB2312" w:cs="DengXian-Regular" w:hint="eastAsia"/>
          <w:sz w:val="32"/>
          <w:szCs w:val="32"/>
        </w:rPr>
        <w:t>,</w:t>
      </w:r>
      <w:r>
        <w:rPr>
          <w:rFonts w:ascii="仿宋_GB2312" w:eastAsia="仿宋_GB2312" w:cs="DengXian-Regular" w:hint="eastAsia"/>
          <w:sz w:val="32"/>
          <w:szCs w:val="32"/>
        </w:rPr>
        <w:t>本年支出</w:t>
      </w:r>
      <w:r>
        <w:rPr>
          <w:rFonts w:ascii="仿宋_GB2312" w:eastAsia="仿宋_GB2312" w:cs="DengXian-Regular"/>
          <w:sz w:val="32"/>
          <w:szCs w:val="32"/>
        </w:rPr>
        <w:t>1749.71</w:t>
      </w:r>
      <w:r>
        <w:rPr>
          <w:rFonts w:ascii="仿宋_GB2312" w:eastAsia="仿宋_GB2312" w:cs="DengXian-Regular" w:hint="eastAsia"/>
          <w:sz w:val="32"/>
          <w:szCs w:val="32"/>
        </w:rPr>
        <w:t>万元，</w:t>
      </w:r>
      <w:r w:rsidR="00B149CA">
        <w:rPr>
          <w:rFonts w:ascii="仿宋_GB2312" w:eastAsia="仿宋_GB2312" w:cs="DengXian-Regular" w:hint="eastAsia"/>
          <w:sz w:val="32"/>
          <w:szCs w:val="32"/>
        </w:rPr>
        <w:t>比</w:t>
      </w:r>
      <w:r w:rsidR="00B149CA">
        <w:rPr>
          <w:rFonts w:ascii="仿宋_GB2312" w:eastAsia="仿宋_GB2312" w:cs="DengXian-Regular"/>
          <w:sz w:val="32"/>
          <w:szCs w:val="32"/>
        </w:rPr>
        <w:t>2018</w:t>
      </w:r>
      <w:r w:rsidR="00B149CA">
        <w:rPr>
          <w:rFonts w:ascii="仿宋_GB2312" w:eastAsia="仿宋_GB2312" w:cs="DengXian-Regular" w:hint="eastAsia"/>
          <w:sz w:val="32"/>
          <w:szCs w:val="32"/>
        </w:rPr>
        <w:t>年度</w:t>
      </w:r>
      <w:r>
        <w:rPr>
          <w:rFonts w:ascii="仿宋_GB2312" w:eastAsia="仿宋_GB2312" w:cs="DengXian-Regular" w:hint="eastAsia"/>
          <w:sz w:val="32"/>
          <w:szCs w:val="32"/>
        </w:rPr>
        <w:t>增加</w:t>
      </w:r>
      <w:r>
        <w:rPr>
          <w:rFonts w:ascii="仿宋_GB2312" w:eastAsia="仿宋_GB2312" w:cs="DengXian-Regular"/>
          <w:sz w:val="32"/>
          <w:szCs w:val="32"/>
        </w:rPr>
        <w:t>176.46</w:t>
      </w:r>
      <w:r>
        <w:rPr>
          <w:rFonts w:ascii="仿宋_GB2312" w:eastAsia="仿宋_GB2312" w:cs="DengXian-Regular" w:hint="eastAsia"/>
          <w:sz w:val="32"/>
          <w:szCs w:val="32"/>
        </w:rPr>
        <w:t>万元，增长</w:t>
      </w:r>
      <w:r>
        <w:rPr>
          <w:rFonts w:ascii="仿宋_GB2312" w:eastAsia="仿宋_GB2312" w:cs="DengXian-Regular"/>
          <w:sz w:val="32"/>
          <w:szCs w:val="32"/>
        </w:rPr>
        <w:t>11.22%</w:t>
      </w:r>
      <w:r>
        <w:rPr>
          <w:rFonts w:ascii="仿宋_GB2312" w:eastAsia="仿宋_GB2312" w:cs="DengXian-Regular" w:hint="eastAsia"/>
          <w:sz w:val="32"/>
          <w:szCs w:val="32"/>
        </w:rPr>
        <w:t>，主要是人员经费和日常公用</w:t>
      </w:r>
      <w:r w:rsidR="00E50ABB">
        <w:rPr>
          <w:rFonts w:ascii="仿宋_GB2312" w:eastAsia="仿宋_GB2312" w:cs="DengXian-Regular" w:hint="eastAsia"/>
          <w:sz w:val="32"/>
          <w:szCs w:val="32"/>
        </w:rPr>
        <w:t>经费支出增加。</w:t>
      </w:r>
    </w:p>
    <w:p w:rsidR="00486B73" w:rsidRDefault="00486B73">
      <w:pPr>
        <w:adjustRightInd w:val="0"/>
        <w:snapToGrid w:val="0"/>
        <w:spacing w:after="0" w:line="580" w:lineRule="exact"/>
        <w:ind w:firstLineChars="200" w:firstLine="640"/>
        <w:rPr>
          <w:rFonts w:ascii="仿宋_GB2312" w:eastAsia="仿宋_GB2312" w:cs="DengXian-Regular"/>
          <w:sz w:val="32"/>
          <w:szCs w:val="32"/>
        </w:rPr>
      </w:pPr>
    </w:p>
    <w:tbl>
      <w:tblPr>
        <w:tblW w:w="8874" w:type="dxa"/>
        <w:tblLayout w:type="fixed"/>
        <w:tblCellMar>
          <w:top w:w="15" w:type="dxa"/>
          <w:left w:w="15" w:type="dxa"/>
          <w:bottom w:w="15" w:type="dxa"/>
          <w:right w:w="15" w:type="dxa"/>
        </w:tblCellMar>
        <w:tblLook w:val="04A0"/>
      </w:tblPr>
      <w:tblGrid>
        <w:gridCol w:w="1860"/>
        <w:gridCol w:w="1037"/>
        <w:gridCol w:w="1038"/>
        <w:gridCol w:w="1039"/>
        <w:gridCol w:w="1038"/>
        <w:gridCol w:w="1039"/>
        <w:gridCol w:w="1823"/>
      </w:tblGrid>
      <w:tr w:rsidR="00486B73">
        <w:trPr>
          <w:trHeight w:val="375"/>
        </w:trPr>
        <w:tc>
          <w:tcPr>
            <w:tcW w:w="8874" w:type="dxa"/>
            <w:gridSpan w:val="7"/>
            <w:vAlign w:val="center"/>
          </w:tcPr>
          <w:p w:rsidR="00486B73" w:rsidRDefault="002E5AA2">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表</w:t>
            </w:r>
            <w:r>
              <w:rPr>
                <w:rFonts w:ascii="仿宋_GB2312" w:eastAsia="仿宋_GB2312" w:hAnsi="宋体" w:cs="仿宋_GB2312"/>
                <w:color w:val="000000"/>
                <w:kern w:val="0"/>
                <w:sz w:val="28"/>
                <w:szCs w:val="28"/>
              </w:rPr>
              <w:t>3</w:t>
            </w:r>
            <w:r>
              <w:rPr>
                <w:rFonts w:ascii="仿宋_GB2312" w:eastAsia="仿宋_GB2312" w:hAnsi="宋体" w:cs="仿宋_GB2312" w:hint="eastAsia"/>
                <w:color w:val="000000"/>
                <w:kern w:val="0"/>
                <w:sz w:val="28"/>
                <w:szCs w:val="28"/>
              </w:rPr>
              <w:t>：</w:t>
            </w:r>
            <w:r>
              <w:rPr>
                <w:rFonts w:ascii="仿宋_GB2312" w:eastAsia="仿宋_GB2312" w:hAnsi="宋体" w:cs="仿宋_GB2312"/>
                <w:color w:val="000000"/>
                <w:kern w:val="0"/>
                <w:sz w:val="28"/>
                <w:szCs w:val="28"/>
              </w:rPr>
              <w:t>2018-2019</w:t>
            </w:r>
            <w:r>
              <w:rPr>
                <w:rFonts w:ascii="仿宋_GB2312" w:eastAsia="仿宋_GB2312" w:hAnsi="宋体" w:cs="仿宋_GB2312" w:hint="eastAsia"/>
                <w:color w:val="000000"/>
                <w:kern w:val="0"/>
                <w:sz w:val="28"/>
                <w:szCs w:val="28"/>
              </w:rPr>
              <w:t>年财政拨款收支情况</w:t>
            </w:r>
          </w:p>
        </w:tc>
      </w:tr>
      <w:tr w:rsidR="00486B73">
        <w:trPr>
          <w:trHeight w:val="564"/>
        </w:trPr>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3114" w:type="dxa"/>
            <w:gridSpan w:val="3"/>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财政拨款收入</w:t>
            </w:r>
          </w:p>
        </w:tc>
        <w:tc>
          <w:tcPr>
            <w:tcW w:w="3900" w:type="dxa"/>
            <w:gridSpan w:val="3"/>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财政拨款支出</w:t>
            </w:r>
          </w:p>
        </w:tc>
      </w:tr>
      <w:tr w:rsidR="00486B73">
        <w:trPr>
          <w:trHeight w:val="1392"/>
        </w:trPr>
        <w:tc>
          <w:tcPr>
            <w:tcW w:w="1860" w:type="dxa"/>
            <w:vMerge/>
            <w:tcBorders>
              <w:top w:val="single" w:sz="4" w:space="0" w:color="000000"/>
              <w:left w:val="single" w:sz="4" w:space="0" w:color="000000"/>
              <w:bottom w:val="single" w:sz="4" w:space="0" w:color="000000"/>
              <w:right w:val="single" w:sz="4" w:space="0" w:color="000000"/>
            </w:tcBorders>
            <w:vAlign w:val="center"/>
          </w:tcPr>
          <w:p w:rsidR="00486B73" w:rsidRDefault="00486B73">
            <w:pPr>
              <w:jc w:val="center"/>
              <w:rPr>
                <w:rFonts w:ascii="宋体" w:cs="宋体"/>
                <w:color w:val="000000"/>
                <w:sz w:val="20"/>
                <w:szCs w:val="20"/>
              </w:rPr>
            </w:pPr>
          </w:p>
        </w:tc>
        <w:tc>
          <w:tcPr>
            <w:tcW w:w="1037"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38"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一般公共预算财政拨款收入</w:t>
            </w:r>
          </w:p>
        </w:tc>
        <w:tc>
          <w:tcPr>
            <w:tcW w:w="1039"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政府性基金预算财政拨款收入</w:t>
            </w:r>
          </w:p>
        </w:tc>
        <w:tc>
          <w:tcPr>
            <w:tcW w:w="1038"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39"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一般公共预算财政拨款支出</w:t>
            </w:r>
          </w:p>
        </w:tc>
        <w:tc>
          <w:tcPr>
            <w:tcW w:w="1823"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政府性基金预算财政拨款支出</w:t>
            </w:r>
          </w:p>
        </w:tc>
      </w:tr>
      <w:tr w:rsidR="00486B73">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color w:val="000000"/>
                <w:kern w:val="0"/>
                <w:sz w:val="20"/>
                <w:szCs w:val="20"/>
              </w:rPr>
              <w:lastRenderedPageBreak/>
              <w:t>2018</w:t>
            </w:r>
            <w:r>
              <w:rPr>
                <w:rFonts w:ascii="宋体" w:hAnsi="宋体" w:cs="宋体" w:hint="eastAsia"/>
                <w:color w:val="000000"/>
                <w:kern w:val="0"/>
                <w:sz w:val="20"/>
                <w:szCs w:val="20"/>
              </w:rPr>
              <w:t>年（万元）</w:t>
            </w:r>
          </w:p>
        </w:tc>
        <w:tc>
          <w:tcPr>
            <w:tcW w:w="1037" w:type="dxa"/>
            <w:tcBorders>
              <w:top w:val="single" w:sz="4" w:space="0" w:color="000000"/>
              <w:left w:val="single" w:sz="4" w:space="0" w:color="000000"/>
              <w:bottom w:val="single" w:sz="4" w:space="0" w:color="000000"/>
              <w:right w:val="single" w:sz="4" w:space="0" w:color="000000"/>
            </w:tcBorders>
            <w:vAlign w:val="center"/>
          </w:tcPr>
          <w:p w:rsidR="00486B73" w:rsidRDefault="002E5AA2">
            <w:pPr>
              <w:rPr>
                <w:rFonts w:ascii="宋体" w:cs="宋体"/>
                <w:color w:val="000000"/>
                <w:sz w:val="24"/>
              </w:rPr>
            </w:pPr>
            <w:r>
              <w:rPr>
                <w:rFonts w:ascii="宋体" w:hAnsi="宋体" w:cs="宋体"/>
                <w:color w:val="000000"/>
                <w:sz w:val="24"/>
              </w:rPr>
              <w:t>1467.31</w:t>
            </w:r>
          </w:p>
        </w:tc>
        <w:tc>
          <w:tcPr>
            <w:tcW w:w="1038" w:type="dxa"/>
            <w:tcBorders>
              <w:top w:val="single" w:sz="4" w:space="0" w:color="000000"/>
              <w:left w:val="single" w:sz="4" w:space="0" w:color="000000"/>
              <w:bottom w:val="single" w:sz="4" w:space="0" w:color="000000"/>
              <w:right w:val="single" w:sz="4" w:space="0" w:color="000000"/>
            </w:tcBorders>
            <w:vAlign w:val="center"/>
          </w:tcPr>
          <w:p w:rsidR="00486B73" w:rsidRDefault="00486B73">
            <w:pPr>
              <w:rPr>
                <w:rFonts w:ascii="宋体" w:cs="宋体"/>
                <w:color w:val="000000"/>
                <w:sz w:val="24"/>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486B73" w:rsidRDefault="00486B73">
            <w:pPr>
              <w:rPr>
                <w:rFonts w:asci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486B73" w:rsidRDefault="002E5AA2">
            <w:pPr>
              <w:rPr>
                <w:rFonts w:ascii="宋体" w:cs="宋体"/>
                <w:color w:val="000000"/>
                <w:sz w:val="24"/>
              </w:rPr>
            </w:pPr>
            <w:r>
              <w:rPr>
                <w:rFonts w:ascii="宋体" w:cs="宋体"/>
                <w:color w:val="000000"/>
                <w:sz w:val="24"/>
              </w:rPr>
              <w:t>1573.25</w:t>
            </w:r>
          </w:p>
        </w:tc>
        <w:tc>
          <w:tcPr>
            <w:tcW w:w="1039" w:type="dxa"/>
            <w:tcBorders>
              <w:top w:val="single" w:sz="4" w:space="0" w:color="000000"/>
              <w:left w:val="single" w:sz="4" w:space="0" w:color="000000"/>
              <w:bottom w:val="single" w:sz="4" w:space="0" w:color="000000"/>
              <w:right w:val="single" w:sz="4" w:space="0" w:color="000000"/>
            </w:tcBorders>
            <w:vAlign w:val="center"/>
          </w:tcPr>
          <w:p w:rsidR="00486B73" w:rsidRDefault="00486B73">
            <w:pPr>
              <w:rPr>
                <w:rFonts w:ascii="宋体" w:cs="宋体"/>
                <w:color w:val="000000"/>
                <w:sz w:val="24"/>
              </w:rPr>
            </w:pPr>
          </w:p>
        </w:tc>
        <w:tc>
          <w:tcPr>
            <w:tcW w:w="1823" w:type="dxa"/>
            <w:tcBorders>
              <w:top w:val="single" w:sz="4" w:space="0" w:color="000000"/>
              <w:left w:val="single" w:sz="4" w:space="0" w:color="000000"/>
              <w:bottom w:val="single" w:sz="4" w:space="0" w:color="000000"/>
              <w:right w:val="single" w:sz="4" w:space="0" w:color="000000"/>
            </w:tcBorders>
            <w:vAlign w:val="center"/>
          </w:tcPr>
          <w:p w:rsidR="00486B73" w:rsidRDefault="00486B73">
            <w:pPr>
              <w:rPr>
                <w:rFonts w:ascii="宋体" w:cs="宋体"/>
                <w:color w:val="000000"/>
                <w:sz w:val="24"/>
              </w:rPr>
            </w:pPr>
          </w:p>
        </w:tc>
      </w:tr>
      <w:tr w:rsidR="00486B73">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color w:val="000000"/>
                <w:kern w:val="0"/>
                <w:sz w:val="20"/>
                <w:szCs w:val="20"/>
              </w:rPr>
              <w:t>2019</w:t>
            </w:r>
            <w:r>
              <w:rPr>
                <w:rFonts w:ascii="宋体" w:hAnsi="宋体" w:cs="宋体" w:hint="eastAsia"/>
                <w:color w:val="000000"/>
                <w:kern w:val="0"/>
                <w:sz w:val="20"/>
                <w:szCs w:val="20"/>
              </w:rPr>
              <w:t>年（万元）</w:t>
            </w:r>
          </w:p>
        </w:tc>
        <w:tc>
          <w:tcPr>
            <w:tcW w:w="1037" w:type="dxa"/>
            <w:tcBorders>
              <w:top w:val="single" w:sz="4" w:space="0" w:color="000000"/>
              <w:left w:val="single" w:sz="4" w:space="0" w:color="000000"/>
              <w:bottom w:val="single" w:sz="4" w:space="0" w:color="000000"/>
              <w:right w:val="single" w:sz="4" w:space="0" w:color="000000"/>
            </w:tcBorders>
            <w:vAlign w:val="center"/>
          </w:tcPr>
          <w:p w:rsidR="00486B73" w:rsidRDefault="002E5AA2">
            <w:pPr>
              <w:rPr>
                <w:rFonts w:ascii="宋体" w:cs="宋体"/>
                <w:color w:val="000000"/>
                <w:sz w:val="24"/>
              </w:rPr>
            </w:pPr>
            <w:r>
              <w:rPr>
                <w:rFonts w:ascii="宋体" w:hAnsi="宋体" w:cs="宋体"/>
                <w:color w:val="000000"/>
                <w:sz w:val="24"/>
              </w:rPr>
              <w:t>1738.07</w:t>
            </w:r>
          </w:p>
        </w:tc>
        <w:tc>
          <w:tcPr>
            <w:tcW w:w="1038" w:type="dxa"/>
            <w:tcBorders>
              <w:top w:val="single" w:sz="4" w:space="0" w:color="000000"/>
              <w:left w:val="single" w:sz="4" w:space="0" w:color="000000"/>
              <w:bottom w:val="single" w:sz="4" w:space="0" w:color="000000"/>
              <w:right w:val="single" w:sz="4" w:space="0" w:color="000000"/>
            </w:tcBorders>
            <w:vAlign w:val="center"/>
          </w:tcPr>
          <w:p w:rsidR="00486B73" w:rsidRDefault="00486B73">
            <w:pPr>
              <w:rPr>
                <w:rFonts w:ascii="宋体" w:cs="宋体"/>
                <w:color w:val="000000"/>
                <w:sz w:val="24"/>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486B73" w:rsidRDefault="00486B73">
            <w:pPr>
              <w:rPr>
                <w:rFonts w:asci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486B73" w:rsidRDefault="002E5AA2">
            <w:pPr>
              <w:rPr>
                <w:rFonts w:ascii="宋体" w:cs="宋体"/>
                <w:color w:val="000000"/>
                <w:sz w:val="24"/>
              </w:rPr>
            </w:pPr>
            <w:r>
              <w:rPr>
                <w:rFonts w:ascii="宋体" w:cs="宋体"/>
                <w:color w:val="000000"/>
                <w:sz w:val="24"/>
              </w:rPr>
              <w:t>1749..71</w:t>
            </w:r>
          </w:p>
        </w:tc>
        <w:tc>
          <w:tcPr>
            <w:tcW w:w="1039" w:type="dxa"/>
            <w:tcBorders>
              <w:top w:val="single" w:sz="4" w:space="0" w:color="000000"/>
              <w:left w:val="single" w:sz="4" w:space="0" w:color="000000"/>
              <w:bottom w:val="single" w:sz="4" w:space="0" w:color="000000"/>
              <w:right w:val="single" w:sz="4" w:space="0" w:color="000000"/>
            </w:tcBorders>
            <w:vAlign w:val="center"/>
          </w:tcPr>
          <w:p w:rsidR="00486B73" w:rsidRDefault="00486B73">
            <w:pPr>
              <w:rPr>
                <w:rFonts w:ascii="宋体" w:cs="宋体"/>
                <w:color w:val="000000"/>
                <w:sz w:val="24"/>
              </w:rPr>
            </w:pPr>
          </w:p>
        </w:tc>
        <w:tc>
          <w:tcPr>
            <w:tcW w:w="1823" w:type="dxa"/>
            <w:tcBorders>
              <w:top w:val="single" w:sz="4" w:space="0" w:color="000000"/>
              <w:left w:val="single" w:sz="4" w:space="0" w:color="000000"/>
              <w:bottom w:val="single" w:sz="4" w:space="0" w:color="000000"/>
              <w:right w:val="single" w:sz="4" w:space="0" w:color="000000"/>
            </w:tcBorders>
            <w:vAlign w:val="center"/>
          </w:tcPr>
          <w:p w:rsidR="00486B73" w:rsidRDefault="00486B73">
            <w:pPr>
              <w:rPr>
                <w:rFonts w:ascii="宋体" w:cs="宋体"/>
                <w:color w:val="000000"/>
                <w:sz w:val="24"/>
              </w:rPr>
            </w:pPr>
          </w:p>
        </w:tc>
      </w:tr>
      <w:tr w:rsidR="00486B73">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增长比率（</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1037" w:type="dxa"/>
            <w:tcBorders>
              <w:top w:val="single" w:sz="4" w:space="0" w:color="000000"/>
              <w:left w:val="single" w:sz="4" w:space="0" w:color="000000"/>
              <w:bottom w:val="single" w:sz="4" w:space="0" w:color="000000"/>
              <w:right w:val="single" w:sz="4" w:space="0" w:color="000000"/>
            </w:tcBorders>
            <w:vAlign w:val="center"/>
          </w:tcPr>
          <w:p w:rsidR="00486B73" w:rsidRDefault="002E5AA2">
            <w:pPr>
              <w:rPr>
                <w:rFonts w:ascii="宋体" w:cs="宋体"/>
                <w:color w:val="000000"/>
                <w:sz w:val="24"/>
              </w:rPr>
            </w:pPr>
            <w:r>
              <w:rPr>
                <w:rFonts w:ascii="宋体" w:hAnsi="宋体" w:cs="宋体"/>
                <w:color w:val="000000"/>
                <w:sz w:val="24"/>
              </w:rPr>
              <w:t>18.45</w:t>
            </w:r>
          </w:p>
        </w:tc>
        <w:tc>
          <w:tcPr>
            <w:tcW w:w="1038" w:type="dxa"/>
            <w:tcBorders>
              <w:top w:val="single" w:sz="4" w:space="0" w:color="000000"/>
              <w:left w:val="single" w:sz="4" w:space="0" w:color="000000"/>
              <w:bottom w:val="single" w:sz="4" w:space="0" w:color="000000"/>
              <w:right w:val="single" w:sz="4" w:space="0" w:color="000000"/>
            </w:tcBorders>
            <w:vAlign w:val="center"/>
          </w:tcPr>
          <w:p w:rsidR="00486B73" w:rsidRDefault="00486B73">
            <w:pPr>
              <w:rPr>
                <w:rFonts w:ascii="宋体" w:cs="宋体"/>
                <w:color w:val="000000"/>
                <w:sz w:val="24"/>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486B73" w:rsidRDefault="00486B73">
            <w:pPr>
              <w:rPr>
                <w:rFonts w:asci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486B73" w:rsidRDefault="002E5AA2">
            <w:pPr>
              <w:rPr>
                <w:rFonts w:ascii="宋体" w:cs="宋体"/>
                <w:color w:val="000000"/>
                <w:sz w:val="24"/>
              </w:rPr>
            </w:pPr>
            <w:r>
              <w:rPr>
                <w:rFonts w:ascii="宋体" w:cs="宋体"/>
                <w:color w:val="000000"/>
                <w:sz w:val="24"/>
              </w:rPr>
              <w:t>11.22</w:t>
            </w:r>
          </w:p>
        </w:tc>
        <w:tc>
          <w:tcPr>
            <w:tcW w:w="1039" w:type="dxa"/>
            <w:tcBorders>
              <w:top w:val="single" w:sz="4" w:space="0" w:color="000000"/>
              <w:left w:val="single" w:sz="4" w:space="0" w:color="000000"/>
              <w:bottom w:val="single" w:sz="4" w:space="0" w:color="000000"/>
              <w:right w:val="single" w:sz="4" w:space="0" w:color="000000"/>
            </w:tcBorders>
            <w:vAlign w:val="center"/>
          </w:tcPr>
          <w:p w:rsidR="00486B73" w:rsidRDefault="00486B73">
            <w:pPr>
              <w:rPr>
                <w:rFonts w:ascii="宋体" w:cs="宋体"/>
                <w:color w:val="000000"/>
                <w:sz w:val="24"/>
              </w:rPr>
            </w:pPr>
          </w:p>
        </w:tc>
        <w:tc>
          <w:tcPr>
            <w:tcW w:w="1823" w:type="dxa"/>
            <w:tcBorders>
              <w:top w:val="single" w:sz="4" w:space="0" w:color="000000"/>
              <w:left w:val="single" w:sz="4" w:space="0" w:color="000000"/>
              <w:bottom w:val="single" w:sz="4" w:space="0" w:color="000000"/>
              <w:right w:val="single" w:sz="4" w:space="0" w:color="000000"/>
            </w:tcBorders>
            <w:vAlign w:val="center"/>
          </w:tcPr>
          <w:p w:rsidR="00486B73" w:rsidRDefault="00486B73">
            <w:pPr>
              <w:rPr>
                <w:rFonts w:ascii="宋体" w:cs="宋体"/>
                <w:color w:val="000000"/>
                <w:sz w:val="24"/>
              </w:rPr>
            </w:pPr>
          </w:p>
        </w:tc>
      </w:tr>
    </w:tbl>
    <w:p w:rsidR="00486B73" w:rsidRDefault="00486B73" w:rsidP="00CB6B73">
      <w:pPr>
        <w:spacing w:after="0" w:line="580" w:lineRule="exact"/>
        <w:ind w:firstLineChars="200" w:firstLine="640"/>
        <w:rPr>
          <w:rFonts w:ascii="楷体_GB2312" w:eastAsia="楷体_GB2312" w:cs="DengXian-Bold"/>
          <w:b/>
          <w:bCs/>
          <w:sz w:val="32"/>
          <w:szCs w:val="32"/>
        </w:rPr>
      </w:pPr>
    </w:p>
    <w:p w:rsidR="00486B73" w:rsidRDefault="002E5AA2" w:rsidP="00CB6B73">
      <w:pPr>
        <w:spacing w:after="0" w:line="580" w:lineRule="exact"/>
        <w:ind w:firstLineChars="200" w:firstLine="640"/>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486B73" w:rsidRDefault="002E5AA2">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年度一般公共预算财政拨款收入</w:t>
      </w:r>
      <w:r>
        <w:rPr>
          <w:rFonts w:ascii="仿宋_GB2312" w:eastAsia="仿宋_GB2312" w:cs="DengXian-Regular"/>
          <w:sz w:val="32"/>
          <w:szCs w:val="32"/>
        </w:rPr>
        <w:t>1738.07</w:t>
      </w:r>
      <w:r>
        <w:rPr>
          <w:rFonts w:ascii="仿宋_GB2312" w:eastAsia="仿宋_GB2312" w:cs="DengXian-Regular" w:hint="eastAsia"/>
          <w:sz w:val="32"/>
          <w:szCs w:val="32"/>
        </w:rPr>
        <w:t>万元，完成年初预算的</w:t>
      </w:r>
      <w:r>
        <w:rPr>
          <w:rFonts w:ascii="仿宋_GB2312" w:eastAsia="仿宋_GB2312" w:cs="DengXian-Regular"/>
          <w:sz w:val="32"/>
          <w:szCs w:val="32"/>
        </w:rPr>
        <w:t>82.48%,</w:t>
      </w:r>
      <w:r>
        <w:rPr>
          <w:rFonts w:ascii="仿宋_GB2312" w:eastAsia="仿宋_GB2312" w:cs="DengXian-Regular" w:hint="eastAsia"/>
          <w:sz w:val="32"/>
          <w:szCs w:val="32"/>
        </w:rPr>
        <w:t>比年初预算减少</w:t>
      </w:r>
      <w:r>
        <w:rPr>
          <w:rFonts w:ascii="仿宋_GB2312" w:eastAsia="仿宋_GB2312" w:cs="DengXian-Regular"/>
          <w:sz w:val="32"/>
          <w:szCs w:val="32"/>
        </w:rPr>
        <w:t>369.08</w:t>
      </w:r>
      <w:r>
        <w:rPr>
          <w:rFonts w:ascii="仿宋_GB2312" w:eastAsia="仿宋_GB2312" w:cs="DengXian-Regular" w:hint="eastAsia"/>
          <w:sz w:val="32"/>
          <w:szCs w:val="32"/>
        </w:rPr>
        <w:t>万元，决算数小于预算数主要原因是案件查办专项经费中，</w:t>
      </w:r>
      <w:r>
        <w:rPr>
          <w:rFonts w:ascii="仿宋_GB2312" w:eastAsia="仿宋_GB2312" w:cs="DengXian-Regular"/>
          <w:sz w:val="32"/>
          <w:szCs w:val="32"/>
        </w:rPr>
        <w:t>4.28</w:t>
      </w:r>
      <w:r>
        <w:rPr>
          <w:rFonts w:ascii="仿宋_GB2312" w:eastAsia="仿宋_GB2312" w:cs="DengXian-Regular" w:hint="eastAsia"/>
          <w:sz w:val="32"/>
          <w:szCs w:val="32"/>
        </w:rPr>
        <w:t>专案经费部分费用由廊坊纪委负担，财政未拨款，</w:t>
      </w:r>
      <w:r>
        <w:rPr>
          <w:rFonts w:ascii="仿宋_GB2312" w:eastAsia="仿宋_GB2312" w:cs="DengXian-Regular"/>
          <w:sz w:val="32"/>
          <w:szCs w:val="32"/>
        </w:rPr>
        <w:t>2019</w:t>
      </w:r>
      <w:r>
        <w:rPr>
          <w:rFonts w:ascii="仿宋_GB2312" w:eastAsia="仿宋_GB2312" w:cs="DengXian-Regular" w:hint="eastAsia"/>
          <w:sz w:val="32"/>
          <w:szCs w:val="32"/>
        </w:rPr>
        <w:t>年精神文明奖等人员经费未拨款；本年支出</w:t>
      </w:r>
      <w:r>
        <w:rPr>
          <w:rFonts w:ascii="仿宋_GB2312" w:eastAsia="仿宋_GB2312" w:cs="DengXian-Regular"/>
          <w:sz w:val="32"/>
          <w:szCs w:val="32"/>
        </w:rPr>
        <w:t>1749.71</w:t>
      </w:r>
      <w:r>
        <w:rPr>
          <w:rFonts w:ascii="仿宋_GB2312" w:eastAsia="仿宋_GB2312" w:cs="DengXian-Regular" w:hint="eastAsia"/>
          <w:sz w:val="32"/>
          <w:szCs w:val="32"/>
        </w:rPr>
        <w:t>万元，完成年初预算的</w:t>
      </w:r>
      <w:r>
        <w:rPr>
          <w:rFonts w:ascii="仿宋_GB2312" w:eastAsia="仿宋_GB2312" w:cs="DengXian-Regular"/>
          <w:sz w:val="32"/>
          <w:szCs w:val="32"/>
        </w:rPr>
        <w:t>83.04%</w:t>
      </w:r>
      <w:r>
        <w:rPr>
          <w:rFonts w:ascii="仿宋_GB2312" w:eastAsia="仿宋_GB2312" w:cs="DengXian-Regular" w:hint="eastAsia"/>
          <w:sz w:val="32"/>
          <w:szCs w:val="32"/>
        </w:rPr>
        <w:t>，比年初预算减少</w:t>
      </w:r>
      <w:r>
        <w:rPr>
          <w:rFonts w:ascii="仿宋_GB2312" w:eastAsia="仿宋_GB2312" w:cs="DengXian-Regular"/>
          <w:sz w:val="32"/>
          <w:szCs w:val="32"/>
        </w:rPr>
        <w:t>357.44</w:t>
      </w:r>
      <w:r>
        <w:rPr>
          <w:rFonts w:ascii="仿宋_GB2312" w:eastAsia="仿宋_GB2312" w:cs="DengXian-Regular" w:hint="eastAsia"/>
          <w:sz w:val="32"/>
          <w:szCs w:val="32"/>
        </w:rPr>
        <w:t>万元，决算数小于预算数主要原因是案件查办专项经费中，</w:t>
      </w:r>
      <w:r>
        <w:rPr>
          <w:rFonts w:ascii="仿宋_GB2312" w:eastAsia="仿宋_GB2312" w:cs="DengXian-Regular"/>
          <w:sz w:val="32"/>
          <w:szCs w:val="32"/>
        </w:rPr>
        <w:t>4.28</w:t>
      </w:r>
      <w:r>
        <w:rPr>
          <w:rFonts w:ascii="仿宋_GB2312" w:eastAsia="仿宋_GB2312" w:cs="DengXian-Regular" w:hint="eastAsia"/>
          <w:sz w:val="32"/>
          <w:szCs w:val="32"/>
        </w:rPr>
        <w:t>专案经费部分费用由廊坊纪委负担，财政未拨款，</w:t>
      </w:r>
      <w:r>
        <w:rPr>
          <w:rFonts w:ascii="仿宋_GB2312" w:eastAsia="仿宋_GB2312" w:cs="DengXian-Regular"/>
          <w:sz w:val="32"/>
          <w:szCs w:val="32"/>
        </w:rPr>
        <w:t>2019</w:t>
      </w:r>
      <w:r>
        <w:rPr>
          <w:rFonts w:ascii="仿宋_GB2312" w:eastAsia="仿宋_GB2312" w:cs="DengXian-Regular" w:hint="eastAsia"/>
          <w:sz w:val="32"/>
          <w:szCs w:val="32"/>
        </w:rPr>
        <w:t>年精神文明奖等人员经费未拨款及压缩日常经费。</w:t>
      </w:r>
    </w:p>
    <w:tbl>
      <w:tblPr>
        <w:tblW w:w="9045" w:type="dxa"/>
        <w:tblLayout w:type="fixed"/>
        <w:tblCellMar>
          <w:top w:w="15" w:type="dxa"/>
          <w:left w:w="15" w:type="dxa"/>
          <w:bottom w:w="15" w:type="dxa"/>
          <w:right w:w="15" w:type="dxa"/>
        </w:tblCellMar>
        <w:tblLook w:val="04A0"/>
      </w:tblPr>
      <w:tblGrid>
        <w:gridCol w:w="1855"/>
        <w:gridCol w:w="1523"/>
        <w:gridCol w:w="1003"/>
        <w:gridCol w:w="1522"/>
        <w:gridCol w:w="1003"/>
        <w:gridCol w:w="1003"/>
        <w:gridCol w:w="1136"/>
      </w:tblGrid>
      <w:tr w:rsidR="00486B73">
        <w:trPr>
          <w:trHeight w:val="510"/>
        </w:trPr>
        <w:tc>
          <w:tcPr>
            <w:tcW w:w="9045" w:type="dxa"/>
            <w:gridSpan w:val="7"/>
            <w:vAlign w:val="center"/>
          </w:tcPr>
          <w:p w:rsidR="00486B73" w:rsidRDefault="002E5AA2">
            <w:pPr>
              <w:widowControl/>
              <w:jc w:val="center"/>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4</w:t>
            </w:r>
            <w:r>
              <w:rPr>
                <w:rFonts w:ascii="宋体" w:hAnsi="宋体" w:cs="宋体" w:hint="eastAsia"/>
                <w:color w:val="000000"/>
                <w:kern w:val="0"/>
                <w:sz w:val="24"/>
              </w:rPr>
              <w:t>：财政拨款收支预决算对比情况</w:t>
            </w:r>
          </w:p>
        </w:tc>
      </w:tr>
      <w:tr w:rsidR="00486B73">
        <w:trPr>
          <w:trHeight w:val="286"/>
        </w:trPr>
        <w:tc>
          <w:tcPr>
            <w:tcW w:w="1855" w:type="dxa"/>
            <w:vMerge w:val="restart"/>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4048" w:type="dxa"/>
            <w:gridSpan w:val="3"/>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财政拨款收入</w:t>
            </w:r>
          </w:p>
        </w:tc>
        <w:tc>
          <w:tcPr>
            <w:tcW w:w="3142" w:type="dxa"/>
            <w:gridSpan w:val="3"/>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财政拨款支出</w:t>
            </w:r>
          </w:p>
        </w:tc>
      </w:tr>
      <w:tr w:rsidR="00486B73">
        <w:trPr>
          <w:trHeight w:val="720"/>
        </w:trPr>
        <w:tc>
          <w:tcPr>
            <w:tcW w:w="1855" w:type="dxa"/>
            <w:vMerge/>
            <w:tcBorders>
              <w:top w:val="single" w:sz="4" w:space="0" w:color="000000"/>
              <w:left w:val="single" w:sz="4" w:space="0" w:color="000000"/>
              <w:bottom w:val="single" w:sz="4" w:space="0" w:color="000000"/>
              <w:right w:val="single" w:sz="4" w:space="0" w:color="000000"/>
            </w:tcBorders>
            <w:vAlign w:val="center"/>
          </w:tcPr>
          <w:p w:rsidR="00486B73" w:rsidRDefault="00486B73">
            <w:pPr>
              <w:jc w:val="center"/>
              <w:rPr>
                <w:rFonts w:ascii="宋体" w:cs="宋体"/>
                <w:color w:val="000000"/>
                <w:sz w:val="20"/>
                <w:szCs w:val="20"/>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一般公共预算财政拨款收入</w:t>
            </w:r>
          </w:p>
        </w:tc>
        <w:tc>
          <w:tcPr>
            <w:tcW w:w="1522"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政府性基金预算财政拨款收入</w:t>
            </w:r>
          </w:p>
        </w:tc>
        <w:tc>
          <w:tcPr>
            <w:tcW w:w="1003"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一般公共预算财政拨款支出</w:t>
            </w:r>
          </w:p>
        </w:tc>
        <w:tc>
          <w:tcPr>
            <w:tcW w:w="1136"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政府性基金预算财政拨款支出</w:t>
            </w:r>
          </w:p>
        </w:tc>
      </w:tr>
      <w:tr w:rsidR="00486B73">
        <w:trPr>
          <w:trHeight w:val="286"/>
        </w:trPr>
        <w:tc>
          <w:tcPr>
            <w:tcW w:w="1855"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lastRenderedPageBreak/>
              <w:t>年初预算数（万元）</w:t>
            </w:r>
          </w:p>
        </w:tc>
        <w:tc>
          <w:tcPr>
            <w:tcW w:w="1523" w:type="dxa"/>
            <w:tcBorders>
              <w:top w:val="single" w:sz="4" w:space="0" w:color="000000"/>
              <w:left w:val="single" w:sz="4" w:space="0" w:color="000000"/>
              <w:bottom w:val="single" w:sz="4" w:space="0" w:color="000000"/>
              <w:right w:val="single" w:sz="4" w:space="0" w:color="000000"/>
            </w:tcBorders>
            <w:vAlign w:val="center"/>
          </w:tcPr>
          <w:p w:rsidR="00486B73" w:rsidRDefault="002E5AA2">
            <w:pPr>
              <w:rPr>
                <w:rFonts w:ascii="宋体" w:cs="宋体"/>
                <w:color w:val="000000"/>
                <w:sz w:val="24"/>
              </w:rPr>
            </w:pPr>
            <w:r>
              <w:rPr>
                <w:rFonts w:ascii="宋体" w:hAnsi="宋体" w:cs="宋体"/>
                <w:color w:val="000000"/>
                <w:sz w:val="24"/>
              </w:rPr>
              <w:t>2107.15</w:t>
            </w:r>
          </w:p>
        </w:tc>
        <w:tc>
          <w:tcPr>
            <w:tcW w:w="1003" w:type="dxa"/>
            <w:tcBorders>
              <w:top w:val="single" w:sz="4" w:space="0" w:color="000000"/>
              <w:left w:val="single" w:sz="4" w:space="0" w:color="000000"/>
              <w:bottom w:val="single" w:sz="4" w:space="0" w:color="000000"/>
              <w:right w:val="single" w:sz="4" w:space="0" w:color="000000"/>
            </w:tcBorders>
            <w:vAlign w:val="center"/>
          </w:tcPr>
          <w:p w:rsidR="00486B73" w:rsidRDefault="00486B73">
            <w:pPr>
              <w:rPr>
                <w:rFonts w:ascii="宋体" w:cs="宋体"/>
                <w:color w:val="000000"/>
                <w:sz w:val="24"/>
              </w:rPr>
            </w:pPr>
          </w:p>
        </w:tc>
        <w:tc>
          <w:tcPr>
            <w:tcW w:w="1522" w:type="dxa"/>
            <w:tcBorders>
              <w:top w:val="single" w:sz="4" w:space="0" w:color="000000"/>
              <w:left w:val="single" w:sz="4" w:space="0" w:color="000000"/>
              <w:bottom w:val="single" w:sz="4" w:space="0" w:color="000000"/>
              <w:right w:val="single" w:sz="4" w:space="0" w:color="000000"/>
            </w:tcBorders>
            <w:vAlign w:val="center"/>
          </w:tcPr>
          <w:p w:rsidR="00486B73" w:rsidRDefault="00486B73">
            <w:pPr>
              <w:rPr>
                <w:rFonts w:ascii="宋体" w:cs="宋体"/>
                <w:color w:val="000000"/>
                <w:sz w:val="24"/>
              </w:rPr>
            </w:pPr>
          </w:p>
        </w:tc>
        <w:tc>
          <w:tcPr>
            <w:tcW w:w="1003" w:type="dxa"/>
            <w:tcBorders>
              <w:top w:val="single" w:sz="4" w:space="0" w:color="000000"/>
              <w:left w:val="single" w:sz="4" w:space="0" w:color="000000"/>
              <w:bottom w:val="single" w:sz="4" w:space="0" w:color="000000"/>
              <w:right w:val="single" w:sz="4" w:space="0" w:color="000000"/>
            </w:tcBorders>
            <w:vAlign w:val="center"/>
          </w:tcPr>
          <w:p w:rsidR="00486B73" w:rsidRDefault="002E5AA2">
            <w:pPr>
              <w:rPr>
                <w:rFonts w:ascii="宋体" w:cs="宋体"/>
                <w:color w:val="000000"/>
                <w:sz w:val="24"/>
              </w:rPr>
            </w:pPr>
            <w:r>
              <w:rPr>
                <w:rFonts w:ascii="宋体" w:hAnsi="宋体" w:cs="宋体"/>
                <w:color w:val="000000"/>
                <w:sz w:val="24"/>
              </w:rPr>
              <w:t>2107.15</w:t>
            </w:r>
          </w:p>
        </w:tc>
        <w:tc>
          <w:tcPr>
            <w:tcW w:w="1003" w:type="dxa"/>
            <w:tcBorders>
              <w:top w:val="single" w:sz="4" w:space="0" w:color="000000"/>
              <w:left w:val="single" w:sz="4" w:space="0" w:color="000000"/>
              <w:bottom w:val="single" w:sz="4" w:space="0" w:color="000000"/>
              <w:right w:val="single" w:sz="4" w:space="0" w:color="000000"/>
            </w:tcBorders>
            <w:vAlign w:val="center"/>
          </w:tcPr>
          <w:p w:rsidR="00486B73" w:rsidRDefault="00486B73">
            <w:pPr>
              <w:rPr>
                <w:rFonts w:ascii="宋体" w:cs="宋体"/>
                <w:color w:val="000000"/>
                <w:sz w:val="24"/>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486B73" w:rsidRDefault="00486B73">
            <w:pPr>
              <w:rPr>
                <w:rFonts w:ascii="宋体" w:cs="宋体"/>
                <w:color w:val="000000"/>
                <w:sz w:val="24"/>
              </w:rPr>
            </w:pPr>
          </w:p>
        </w:tc>
      </w:tr>
      <w:tr w:rsidR="00486B73">
        <w:trPr>
          <w:trHeight w:val="286"/>
        </w:trPr>
        <w:tc>
          <w:tcPr>
            <w:tcW w:w="1855"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决算数（万元）</w:t>
            </w:r>
          </w:p>
        </w:tc>
        <w:tc>
          <w:tcPr>
            <w:tcW w:w="1523" w:type="dxa"/>
            <w:tcBorders>
              <w:top w:val="single" w:sz="4" w:space="0" w:color="000000"/>
              <w:left w:val="single" w:sz="4" w:space="0" w:color="000000"/>
              <w:bottom w:val="single" w:sz="4" w:space="0" w:color="000000"/>
              <w:right w:val="single" w:sz="4" w:space="0" w:color="000000"/>
            </w:tcBorders>
            <w:vAlign w:val="center"/>
          </w:tcPr>
          <w:p w:rsidR="00486B73" w:rsidRDefault="002E5AA2">
            <w:pPr>
              <w:rPr>
                <w:rFonts w:ascii="宋体" w:cs="宋体"/>
                <w:color w:val="000000"/>
                <w:sz w:val="24"/>
              </w:rPr>
            </w:pPr>
            <w:r>
              <w:rPr>
                <w:rFonts w:ascii="宋体" w:hAnsi="宋体" w:cs="宋体"/>
                <w:color w:val="000000"/>
                <w:sz w:val="24"/>
              </w:rPr>
              <w:t>1738.07</w:t>
            </w:r>
          </w:p>
        </w:tc>
        <w:tc>
          <w:tcPr>
            <w:tcW w:w="1003" w:type="dxa"/>
            <w:tcBorders>
              <w:top w:val="single" w:sz="4" w:space="0" w:color="000000"/>
              <w:left w:val="single" w:sz="4" w:space="0" w:color="000000"/>
              <w:bottom w:val="single" w:sz="4" w:space="0" w:color="000000"/>
              <w:right w:val="single" w:sz="4" w:space="0" w:color="000000"/>
            </w:tcBorders>
            <w:vAlign w:val="center"/>
          </w:tcPr>
          <w:p w:rsidR="00486B73" w:rsidRDefault="00486B73">
            <w:pPr>
              <w:rPr>
                <w:rFonts w:ascii="宋体" w:cs="宋体"/>
                <w:color w:val="000000"/>
                <w:sz w:val="24"/>
              </w:rPr>
            </w:pPr>
          </w:p>
        </w:tc>
        <w:tc>
          <w:tcPr>
            <w:tcW w:w="1522" w:type="dxa"/>
            <w:tcBorders>
              <w:top w:val="single" w:sz="4" w:space="0" w:color="000000"/>
              <w:left w:val="single" w:sz="4" w:space="0" w:color="000000"/>
              <w:bottom w:val="single" w:sz="4" w:space="0" w:color="000000"/>
              <w:right w:val="single" w:sz="4" w:space="0" w:color="000000"/>
            </w:tcBorders>
            <w:vAlign w:val="center"/>
          </w:tcPr>
          <w:p w:rsidR="00486B73" w:rsidRDefault="00486B73">
            <w:pPr>
              <w:rPr>
                <w:rFonts w:ascii="宋体" w:cs="宋体"/>
                <w:color w:val="000000"/>
                <w:sz w:val="24"/>
              </w:rPr>
            </w:pPr>
          </w:p>
        </w:tc>
        <w:tc>
          <w:tcPr>
            <w:tcW w:w="1003" w:type="dxa"/>
            <w:tcBorders>
              <w:top w:val="single" w:sz="4" w:space="0" w:color="000000"/>
              <w:left w:val="single" w:sz="4" w:space="0" w:color="000000"/>
              <w:bottom w:val="single" w:sz="4" w:space="0" w:color="000000"/>
              <w:right w:val="single" w:sz="4" w:space="0" w:color="000000"/>
            </w:tcBorders>
            <w:vAlign w:val="center"/>
          </w:tcPr>
          <w:p w:rsidR="00486B73" w:rsidRDefault="002E5AA2">
            <w:pPr>
              <w:rPr>
                <w:rFonts w:ascii="宋体" w:cs="宋体"/>
                <w:color w:val="000000"/>
                <w:sz w:val="24"/>
              </w:rPr>
            </w:pPr>
            <w:r>
              <w:rPr>
                <w:rFonts w:ascii="宋体" w:hAnsi="宋体" w:cs="宋体"/>
                <w:color w:val="000000"/>
                <w:sz w:val="24"/>
              </w:rPr>
              <w:t>1749.71</w:t>
            </w:r>
          </w:p>
        </w:tc>
        <w:tc>
          <w:tcPr>
            <w:tcW w:w="1003" w:type="dxa"/>
            <w:tcBorders>
              <w:top w:val="single" w:sz="4" w:space="0" w:color="000000"/>
              <w:left w:val="single" w:sz="4" w:space="0" w:color="000000"/>
              <w:bottom w:val="single" w:sz="4" w:space="0" w:color="000000"/>
              <w:right w:val="single" w:sz="4" w:space="0" w:color="000000"/>
            </w:tcBorders>
            <w:vAlign w:val="center"/>
          </w:tcPr>
          <w:p w:rsidR="00486B73" w:rsidRDefault="00486B73">
            <w:pPr>
              <w:rPr>
                <w:rFonts w:ascii="宋体" w:cs="宋体"/>
                <w:color w:val="000000"/>
                <w:sz w:val="24"/>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486B73" w:rsidRDefault="00486B73">
            <w:pPr>
              <w:rPr>
                <w:rFonts w:ascii="宋体" w:cs="宋体"/>
                <w:color w:val="000000"/>
                <w:sz w:val="24"/>
              </w:rPr>
            </w:pPr>
          </w:p>
        </w:tc>
      </w:tr>
    </w:tbl>
    <w:p w:rsidR="00486B73" w:rsidRDefault="00486B73">
      <w:pPr>
        <w:adjustRightInd w:val="0"/>
        <w:snapToGrid w:val="0"/>
        <w:spacing w:after="0" w:line="580" w:lineRule="exact"/>
        <w:ind w:firstLineChars="200" w:firstLine="640"/>
        <w:rPr>
          <w:rFonts w:ascii="仿宋_GB2312" w:eastAsia="仿宋_GB2312" w:cs="DengXian-Regular"/>
          <w:sz w:val="32"/>
          <w:szCs w:val="32"/>
          <w:highlight w:val="yellow"/>
        </w:rPr>
      </w:pPr>
    </w:p>
    <w:p w:rsidR="00486B73" w:rsidRDefault="002E5AA2">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486B73" w:rsidRDefault="002E5AA2">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2019</w:t>
      </w:r>
      <w:r>
        <w:rPr>
          <w:rFonts w:ascii="仿宋_GB2312" w:eastAsia="仿宋_GB2312" w:cs="DengXian-Regular" w:hint="eastAsia"/>
          <w:sz w:val="32"/>
          <w:szCs w:val="32"/>
        </w:rPr>
        <w:t>年度财政拨款支出</w:t>
      </w:r>
      <w:r>
        <w:rPr>
          <w:rFonts w:ascii="仿宋_GB2312" w:eastAsia="仿宋_GB2312" w:cs="DengXian-Regular"/>
          <w:sz w:val="32"/>
          <w:szCs w:val="32"/>
        </w:rPr>
        <w:t>1749.71</w:t>
      </w:r>
      <w:r>
        <w:rPr>
          <w:rFonts w:ascii="仿宋_GB2312" w:eastAsia="仿宋_GB2312" w:cs="DengXian-Regular" w:hint="eastAsia"/>
          <w:sz w:val="32"/>
          <w:szCs w:val="32"/>
        </w:rPr>
        <w:t>万元，主要用于以下方面：一般公共服务（类）支出</w:t>
      </w:r>
      <w:r>
        <w:rPr>
          <w:rFonts w:ascii="仿宋_GB2312" w:eastAsia="仿宋_GB2312" w:cs="DengXian-Regular"/>
          <w:sz w:val="32"/>
          <w:szCs w:val="32"/>
        </w:rPr>
        <w:t>1538.46</w:t>
      </w:r>
      <w:r>
        <w:rPr>
          <w:rFonts w:ascii="仿宋_GB2312" w:eastAsia="仿宋_GB2312" w:cs="DengXian-Regular" w:hint="eastAsia"/>
          <w:sz w:val="32"/>
          <w:szCs w:val="32"/>
        </w:rPr>
        <w:t>万元，占</w:t>
      </w:r>
      <w:r>
        <w:rPr>
          <w:rFonts w:ascii="仿宋_GB2312" w:eastAsia="仿宋_GB2312" w:cs="DengXian-Regular"/>
          <w:sz w:val="32"/>
          <w:szCs w:val="32"/>
        </w:rPr>
        <w:t>87.93%</w:t>
      </w:r>
      <w:r>
        <w:rPr>
          <w:rFonts w:ascii="仿宋_GB2312" w:eastAsia="仿宋_GB2312" w:cs="DengXian-Regular" w:hint="eastAsia"/>
          <w:sz w:val="32"/>
          <w:szCs w:val="32"/>
        </w:rPr>
        <w:t>；公共安全（类）支出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；教育（类）支出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；科学技术（类）支出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；社会保障和就业（类）支出</w:t>
      </w:r>
      <w:r>
        <w:rPr>
          <w:rFonts w:ascii="仿宋_GB2312" w:eastAsia="仿宋_GB2312" w:cs="DengXian-Regular"/>
          <w:sz w:val="32"/>
          <w:szCs w:val="32"/>
        </w:rPr>
        <w:t xml:space="preserve"> 99.54</w:t>
      </w:r>
      <w:r>
        <w:rPr>
          <w:rFonts w:ascii="仿宋_GB2312" w:eastAsia="仿宋_GB2312" w:cs="DengXian-Regular" w:hint="eastAsia"/>
          <w:sz w:val="32"/>
          <w:szCs w:val="32"/>
        </w:rPr>
        <w:t>万元，占</w:t>
      </w:r>
      <w:r>
        <w:rPr>
          <w:rFonts w:ascii="仿宋_GB2312" w:eastAsia="仿宋_GB2312" w:cs="DengXian-Regular"/>
          <w:sz w:val="32"/>
          <w:szCs w:val="32"/>
        </w:rPr>
        <w:t>5.69%</w:t>
      </w:r>
      <w:r>
        <w:rPr>
          <w:rFonts w:ascii="仿宋_GB2312" w:eastAsia="仿宋_GB2312" w:cs="DengXian-Regular" w:hint="eastAsia"/>
          <w:sz w:val="32"/>
          <w:szCs w:val="32"/>
        </w:rPr>
        <w:t>；卫生健康（类）支出</w:t>
      </w:r>
      <w:r>
        <w:rPr>
          <w:rFonts w:ascii="仿宋_GB2312" w:eastAsia="仿宋_GB2312" w:cs="DengXian-Regular"/>
          <w:sz w:val="32"/>
          <w:szCs w:val="32"/>
        </w:rPr>
        <w:t>42.41</w:t>
      </w:r>
      <w:r>
        <w:rPr>
          <w:rFonts w:ascii="仿宋_GB2312" w:eastAsia="仿宋_GB2312" w:cs="DengXian-Regular" w:hint="eastAsia"/>
          <w:sz w:val="32"/>
          <w:szCs w:val="32"/>
        </w:rPr>
        <w:t>万元，占</w:t>
      </w:r>
      <w:r>
        <w:rPr>
          <w:rFonts w:ascii="仿宋_GB2312" w:eastAsia="仿宋_GB2312" w:cs="DengXian-Regular"/>
          <w:sz w:val="32"/>
          <w:szCs w:val="32"/>
        </w:rPr>
        <w:t>2.42%</w:t>
      </w:r>
      <w:r>
        <w:rPr>
          <w:rFonts w:ascii="仿宋_GB2312" w:eastAsia="仿宋_GB2312" w:cs="DengXian-Regular" w:hint="eastAsia"/>
          <w:sz w:val="32"/>
          <w:szCs w:val="32"/>
        </w:rPr>
        <w:t>，住房保障（类）支出</w:t>
      </w:r>
      <w:r>
        <w:rPr>
          <w:rFonts w:ascii="仿宋_GB2312" w:eastAsia="仿宋_GB2312" w:cs="DengXian-Regular"/>
          <w:sz w:val="32"/>
          <w:szCs w:val="32"/>
        </w:rPr>
        <w:t>69.3</w:t>
      </w:r>
      <w:r>
        <w:rPr>
          <w:rFonts w:ascii="仿宋_GB2312" w:eastAsia="仿宋_GB2312" w:cs="DengXian-Regular" w:hint="eastAsia"/>
          <w:sz w:val="32"/>
          <w:szCs w:val="32"/>
        </w:rPr>
        <w:t>万元，占</w:t>
      </w:r>
      <w:r w:rsidR="00B46D1E">
        <w:rPr>
          <w:rFonts w:ascii="仿宋_GB2312" w:eastAsia="仿宋_GB2312" w:cs="DengXian-Regular"/>
          <w:sz w:val="32"/>
          <w:szCs w:val="32"/>
        </w:rPr>
        <w:t>3.96%</w:t>
      </w:r>
      <w:r>
        <w:rPr>
          <w:rFonts w:ascii="仿宋_GB2312" w:eastAsia="仿宋_GB2312" w:cs="DengXian-Regular" w:hint="eastAsia"/>
          <w:sz w:val="32"/>
          <w:szCs w:val="32"/>
        </w:rPr>
        <w:t>。</w:t>
      </w:r>
    </w:p>
    <w:p w:rsidR="00486B73" w:rsidRDefault="00486B73">
      <w:pPr>
        <w:adjustRightInd w:val="0"/>
        <w:snapToGrid w:val="0"/>
        <w:spacing w:after="0" w:line="580" w:lineRule="exact"/>
        <w:ind w:firstLineChars="200" w:firstLine="640"/>
        <w:rPr>
          <w:rFonts w:ascii="仿宋_GB2312" w:eastAsia="仿宋_GB2312" w:cs="DengXian-Regular"/>
          <w:sz w:val="32"/>
          <w:szCs w:val="32"/>
        </w:rPr>
      </w:pPr>
    </w:p>
    <w:tbl>
      <w:tblPr>
        <w:tblW w:w="8874" w:type="dxa"/>
        <w:tblLayout w:type="fixed"/>
        <w:tblCellMar>
          <w:top w:w="15" w:type="dxa"/>
          <w:left w:w="15" w:type="dxa"/>
          <w:bottom w:w="15" w:type="dxa"/>
          <w:right w:w="15" w:type="dxa"/>
        </w:tblCellMar>
        <w:tblLook w:val="04A0"/>
      </w:tblPr>
      <w:tblGrid>
        <w:gridCol w:w="2021"/>
        <w:gridCol w:w="1615"/>
        <w:gridCol w:w="1615"/>
        <w:gridCol w:w="1615"/>
        <w:gridCol w:w="2008"/>
      </w:tblGrid>
      <w:tr w:rsidR="00486B73">
        <w:trPr>
          <w:trHeight w:val="286"/>
        </w:trPr>
        <w:tc>
          <w:tcPr>
            <w:tcW w:w="8874" w:type="dxa"/>
            <w:gridSpan w:val="5"/>
            <w:vAlign w:val="center"/>
          </w:tcPr>
          <w:p w:rsidR="00486B73" w:rsidRDefault="002E5AA2">
            <w:pPr>
              <w:widowControl/>
              <w:jc w:val="center"/>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5</w:t>
            </w:r>
            <w:r>
              <w:rPr>
                <w:rFonts w:ascii="宋体" w:hAnsi="宋体" w:cs="宋体" w:hint="eastAsia"/>
                <w:color w:val="000000"/>
                <w:kern w:val="0"/>
                <w:sz w:val="24"/>
              </w:rPr>
              <w:t>：财政拨款支出决算结构（按功能分类）</w:t>
            </w:r>
          </w:p>
        </w:tc>
      </w:tr>
      <w:tr w:rsidR="00486B73">
        <w:trPr>
          <w:trHeight w:val="286"/>
        </w:trPr>
        <w:tc>
          <w:tcPr>
            <w:tcW w:w="2021"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1615"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一般公共服务（类）支出</w:t>
            </w:r>
          </w:p>
        </w:tc>
        <w:tc>
          <w:tcPr>
            <w:tcW w:w="1615"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社会保障和就业（类）支出</w:t>
            </w:r>
          </w:p>
        </w:tc>
        <w:tc>
          <w:tcPr>
            <w:tcW w:w="1615"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卫生健康（类）支出</w:t>
            </w:r>
          </w:p>
        </w:tc>
        <w:tc>
          <w:tcPr>
            <w:tcW w:w="2008"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住房保障（类）支出</w:t>
            </w:r>
          </w:p>
        </w:tc>
      </w:tr>
      <w:tr w:rsidR="00486B73">
        <w:trPr>
          <w:trHeight w:val="286"/>
        </w:trPr>
        <w:tc>
          <w:tcPr>
            <w:tcW w:w="2021"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金额（万元）</w:t>
            </w:r>
          </w:p>
        </w:tc>
        <w:tc>
          <w:tcPr>
            <w:tcW w:w="1615" w:type="dxa"/>
            <w:tcBorders>
              <w:top w:val="single" w:sz="4" w:space="0" w:color="000000"/>
              <w:left w:val="single" w:sz="4" w:space="0" w:color="000000"/>
              <w:bottom w:val="single" w:sz="4" w:space="0" w:color="000000"/>
              <w:right w:val="single" w:sz="4" w:space="0" w:color="000000"/>
            </w:tcBorders>
            <w:vAlign w:val="center"/>
          </w:tcPr>
          <w:p w:rsidR="00486B73" w:rsidRDefault="002E5AA2">
            <w:pPr>
              <w:rPr>
                <w:rFonts w:ascii="宋体" w:cs="宋体"/>
                <w:color w:val="000000"/>
                <w:sz w:val="24"/>
              </w:rPr>
            </w:pPr>
            <w:r>
              <w:rPr>
                <w:rFonts w:ascii="宋体" w:hAnsi="宋体" w:cs="宋体"/>
                <w:color w:val="000000"/>
                <w:sz w:val="24"/>
              </w:rPr>
              <w:t>1538.46</w:t>
            </w:r>
          </w:p>
        </w:tc>
        <w:tc>
          <w:tcPr>
            <w:tcW w:w="1615" w:type="dxa"/>
            <w:tcBorders>
              <w:top w:val="single" w:sz="4" w:space="0" w:color="000000"/>
              <w:left w:val="single" w:sz="4" w:space="0" w:color="000000"/>
              <w:bottom w:val="single" w:sz="4" w:space="0" w:color="000000"/>
              <w:right w:val="single" w:sz="4" w:space="0" w:color="000000"/>
            </w:tcBorders>
            <w:vAlign w:val="center"/>
          </w:tcPr>
          <w:p w:rsidR="00486B73" w:rsidRDefault="002E5AA2">
            <w:pPr>
              <w:rPr>
                <w:rFonts w:ascii="宋体" w:cs="宋体"/>
                <w:color w:val="000000"/>
                <w:sz w:val="24"/>
              </w:rPr>
            </w:pPr>
            <w:r>
              <w:rPr>
                <w:rFonts w:ascii="宋体" w:hAnsi="宋体" w:cs="宋体"/>
                <w:color w:val="000000"/>
                <w:sz w:val="24"/>
              </w:rPr>
              <w:t>99.54</w:t>
            </w:r>
          </w:p>
        </w:tc>
        <w:tc>
          <w:tcPr>
            <w:tcW w:w="1615" w:type="dxa"/>
            <w:tcBorders>
              <w:top w:val="single" w:sz="4" w:space="0" w:color="000000"/>
              <w:left w:val="single" w:sz="4" w:space="0" w:color="000000"/>
              <w:bottom w:val="single" w:sz="4" w:space="0" w:color="000000"/>
              <w:right w:val="single" w:sz="4" w:space="0" w:color="000000"/>
            </w:tcBorders>
            <w:vAlign w:val="center"/>
          </w:tcPr>
          <w:p w:rsidR="00486B73" w:rsidRDefault="002E5AA2">
            <w:pPr>
              <w:rPr>
                <w:rFonts w:ascii="宋体" w:cs="宋体"/>
                <w:color w:val="000000"/>
                <w:sz w:val="24"/>
              </w:rPr>
            </w:pPr>
            <w:r>
              <w:rPr>
                <w:rFonts w:ascii="宋体" w:hAnsi="宋体" w:cs="宋体"/>
                <w:color w:val="000000"/>
                <w:sz w:val="24"/>
              </w:rPr>
              <w:t>42.41</w:t>
            </w:r>
          </w:p>
        </w:tc>
        <w:tc>
          <w:tcPr>
            <w:tcW w:w="2008" w:type="dxa"/>
            <w:tcBorders>
              <w:top w:val="single" w:sz="4" w:space="0" w:color="000000"/>
              <w:left w:val="single" w:sz="4" w:space="0" w:color="000000"/>
              <w:bottom w:val="single" w:sz="4" w:space="0" w:color="000000"/>
              <w:right w:val="single" w:sz="4" w:space="0" w:color="000000"/>
            </w:tcBorders>
            <w:vAlign w:val="center"/>
          </w:tcPr>
          <w:p w:rsidR="00486B73" w:rsidRDefault="002E5AA2">
            <w:pPr>
              <w:rPr>
                <w:rFonts w:ascii="宋体" w:cs="宋体"/>
                <w:color w:val="000000"/>
                <w:sz w:val="24"/>
              </w:rPr>
            </w:pPr>
            <w:r>
              <w:rPr>
                <w:rFonts w:ascii="宋体" w:hAnsi="宋体" w:cs="宋体"/>
                <w:color w:val="000000"/>
                <w:sz w:val="24"/>
              </w:rPr>
              <w:t>69.3</w:t>
            </w:r>
          </w:p>
        </w:tc>
      </w:tr>
      <w:tr w:rsidR="00486B73">
        <w:trPr>
          <w:trHeight w:val="286"/>
        </w:trPr>
        <w:tc>
          <w:tcPr>
            <w:tcW w:w="2021" w:type="dxa"/>
            <w:tcBorders>
              <w:top w:val="single" w:sz="4" w:space="0" w:color="000000"/>
              <w:left w:val="single" w:sz="4" w:space="0" w:color="000000"/>
              <w:bottom w:val="single" w:sz="4" w:space="0" w:color="000000"/>
              <w:right w:val="single" w:sz="4" w:space="0" w:color="000000"/>
            </w:tcBorders>
            <w:vAlign w:val="center"/>
          </w:tcPr>
          <w:p w:rsidR="00486B73" w:rsidRDefault="002E5AA2">
            <w:pPr>
              <w:widowControl/>
              <w:jc w:val="center"/>
              <w:textAlignment w:val="center"/>
              <w:rPr>
                <w:rFonts w:ascii="宋体" w:cs="宋体"/>
                <w:color w:val="000000"/>
                <w:sz w:val="20"/>
                <w:szCs w:val="20"/>
              </w:rPr>
            </w:pPr>
            <w:r>
              <w:rPr>
                <w:rFonts w:ascii="宋体" w:hAnsi="宋体" w:cs="宋体" w:hint="eastAsia"/>
                <w:color w:val="000000"/>
                <w:kern w:val="0"/>
                <w:sz w:val="20"/>
                <w:szCs w:val="20"/>
              </w:rPr>
              <w:t>占比（</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1615" w:type="dxa"/>
            <w:tcBorders>
              <w:top w:val="single" w:sz="4" w:space="0" w:color="000000"/>
              <w:left w:val="single" w:sz="4" w:space="0" w:color="000000"/>
              <w:bottom w:val="single" w:sz="4" w:space="0" w:color="000000"/>
              <w:right w:val="single" w:sz="4" w:space="0" w:color="000000"/>
            </w:tcBorders>
            <w:vAlign w:val="center"/>
          </w:tcPr>
          <w:p w:rsidR="00486B73" w:rsidRDefault="002E5AA2">
            <w:pPr>
              <w:rPr>
                <w:rFonts w:ascii="宋体" w:cs="宋体"/>
                <w:color w:val="000000"/>
                <w:sz w:val="24"/>
              </w:rPr>
            </w:pPr>
            <w:r>
              <w:rPr>
                <w:rFonts w:ascii="宋体" w:hAnsi="宋体" w:cs="宋体"/>
                <w:color w:val="000000"/>
                <w:sz w:val="24"/>
              </w:rPr>
              <w:t>87.93</w:t>
            </w:r>
          </w:p>
        </w:tc>
        <w:tc>
          <w:tcPr>
            <w:tcW w:w="1615" w:type="dxa"/>
            <w:tcBorders>
              <w:top w:val="single" w:sz="4" w:space="0" w:color="000000"/>
              <w:left w:val="single" w:sz="4" w:space="0" w:color="000000"/>
              <w:bottom w:val="single" w:sz="4" w:space="0" w:color="000000"/>
              <w:right w:val="single" w:sz="4" w:space="0" w:color="000000"/>
            </w:tcBorders>
            <w:vAlign w:val="center"/>
          </w:tcPr>
          <w:p w:rsidR="00486B73" w:rsidRDefault="002E5AA2">
            <w:pPr>
              <w:rPr>
                <w:rFonts w:ascii="宋体" w:cs="宋体"/>
                <w:color w:val="000000"/>
                <w:sz w:val="24"/>
              </w:rPr>
            </w:pPr>
            <w:r>
              <w:rPr>
                <w:rFonts w:ascii="宋体" w:hAnsi="宋体" w:cs="宋体"/>
                <w:color w:val="000000"/>
                <w:sz w:val="24"/>
              </w:rPr>
              <w:t>5.69</w:t>
            </w:r>
          </w:p>
        </w:tc>
        <w:tc>
          <w:tcPr>
            <w:tcW w:w="1615" w:type="dxa"/>
            <w:tcBorders>
              <w:top w:val="single" w:sz="4" w:space="0" w:color="000000"/>
              <w:left w:val="single" w:sz="4" w:space="0" w:color="000000"/>
              <w:bottom w:val="single" w:sz="4" w:space="0" w:color="000000"/>
              <w:right w:val="single" w:sz="4" w:space="0" w:color="000000"/>
            </w:tcBorders>
            <w:vAlign w:val="center"/>
          </w:tcPr>
          <w:p w:rsidR="00486B73" w:rsidRDefault="002E5AA2">
            <w:pPr>
              <w:rPr>
                <w:rFonts w:ascii="宋体" w:cs="宋体"/>
                <w:color w:val="000000"/>
                <w:sz w:val="24"/>
              </w:rPr>
            </w:pPr>
            <w:r>
              <w:rPr>
                <w:rFonts w:ascii="宋体" w:hAnsi="宋体" w:cs="宋体"/>
                <w:color w:val="000000"/>
                <w:sz w:val="24"/>
              </w:rPr>
              <w:t>2.42</w:t>
            </w:r>
          </w:p>
        </w:tc>
        <w:tc>
          <w:tcPr>
            <w:tcW w:w="2008" w:type="dxa"/>
            <w:tcBorders>
              <w:top w:val="single" w:sz="4" w:space="0" w:color="000000"/>
              <w:left w:val="single" w:sz="4" w:space="0" w:color="000000"/>
              <w:bottom w:val="single" w:sz="4" w:space="0" w:color="000000"/>
              <w:right w:val="single" w:sz="4" w:space="0" w:color="000000"/>
            </w:tcBorders>
            <w:vAlign w:val="center"/>
          </w:tcPr>
          <w:p w:rsidR="00486B73" w:rsidRDefault="002E5AA2">
            <w:pPr>
              <w:rPr>
                <w:rFonts w:ascii="宋体" w:cs="宋体"/>
                <w:color w:val="000000"/>
                <w:sz w:val="24"/>
              </w:rPr>
            </w:pPr>
            <w:r>
              <w:rPr>
                <w:rFonts w:ascii="宋体" w:hAnsi="宋体" w:cs="宋体"/>
                <w:color w:val="000000"/>
                <w:sz w:val="24"/>
              </w:rPr>
              <w:t>3.96</w:t>
            </w:r>
          </w:p>
        </w:tc>
      </w:tr>
    </w:tbl>
    <w:p w:rsidR="00486B73" w:rsidRDefault="00486B73">
      <w:pPr>
        <w:adjustRightInd w:val="0"/>
        <w:snapToGrid w:val="0"/>
        <w:spacing w:after="0" w:line="580" w:lineRule="exact"/>
        <w:ind w:leftChars="200" w:left="420"/>
        <w:rPr>
          <w:rFonts w:ascii="仿宋_GB2312" w:eastAsia="仿宋_GB2312" w:cs="DengXian-Regular"/>
          <w:sz w:val="32"/>
          <w:szCs w:val="32"/>
          <w:highlight w:val="yellow"/>
        </w:rPr>
      </w:pPr>
    </w:p>
    <w:p w:rsidR="00486B73" w:rsidRDefault="002E5AA2">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（四）一般公共预算基本支出决算情况说明</w:t>
      </w:r>
    </w:p>
    <w:p w:rsidR="00486B73" w:rsidRDefault="002E5AA2">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2019</w:t>
      </w:r>
      <w:r>
        <w:rPr>
          <w:rFonts w:ascii="仿宋_GB2312" w:eastAsia="仿宋_GB2312" w:cs="DengXian-Regular" w:hint="eastAsia"/>
          <w:sz w:val="32"/>
          <w:szCs w:val="32"/>
        </w:rPr>
        <w:t>年度财政拨款基本支出</w:t>
      </w:r>
      <w:r>
        <w:rPr>
          <w:rFonts w:ascii="仿宋_GB2312" w:eastAsia="仿宋_GB2312" w:cs="DengXian-Regular"/>
          <w:sz w:val="32"/>
          <w:szCs w:val="32"/>
        </w:rPr>
        <w:t>1499.27</w:t>
      </w:r>
      <w:r>
        <w:rPr>
          <w:rFonts w:ascii="仿宋_GB2312" w:eastAsia="仿宋_GB2312" w:cs="DengXian-Regular" w:hint="eastAsia"/>
          <w:sz w:val="32"/>
          <w:szCs w:val="32"/>
        </w:rPr>
        <w:t>万元，其中：人员经</w:t>
      </w:r>
      <w:r>
        <w:rPr>
          <w:rFonts w:ascii="仿宋_GB2312" w:eastAsia="仿宋_GB2312" w:cs="DengXian-Regular" w:hint="eastAsia"/>
          <w:sz w:val="32"/>
          <w:szCs w:val="32"/>
        </w:rPr>
        <w:lastRenderedPageBreak/>
        <w:t>费</w:t>
      </w:r>
      <w:r>
        <w:rPr>
          <w:rFonts w:ascii="仿宋_GB2312" w:eastAsia="仿宋_GB2312" w:cs="DengXian-Regular"/>
          <w:sz w:val="32"/>
          <w:szCs w:val="32"/>
        </w:rPr>
        <w:t xml:space="preserve"> 1270.92</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eastAsia="仿宋_GB2312" w:cs="DengXian-Regular"/>
          <w:sz w:val="32"/>
          <w:szCs w:val="32"/>
        </w:rPr>
        <w:t>228.35</w:t>
      </w:r>
      <w:r>
        <w:rPr>
          <w:rFonts w:ascii="仿宋_GB2312" w:eastAsia="仿宋_GB2312"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rsidR="00486B73" w:rsidRDefault="002E5AA2">
      <w:pPr>
        <w:pStyle w:val="2"/>
        <w:spacing w:before="0" w:after="0" w:line="580" w:lineRule="exact"/>
        <w:ind w:firstLineChars="200" w:firstLine="640"/>
        <w:rPr>
          <w:rFonts w:ascii="黑体" w:eastAsia="黑体"/>
          <w:b w:val="0"/>
          <w:bCs w:val="0"/>
          <w:color w:val="FF0000"/>
        </w:rPr>
      </w:pPr>
      <w:r>
        <w:rPr>
          <w:rFonts w:ascii="黑体" w:eastAsia="黑体" w:hint="eastAsia"/>
          <w:b w:val="0"/>
          <w:bCs w:val="0"/>
        </w:rPr>
        <w:t>五、一般公共预算“三公”经费支出决算情况说明</w:t>
      </w:r>
    </w:p>
    <w:p w:rsidR="00486B73" w:rsidRDefault="002E5AA2">
      <w:pPr>
        <w:adjustRightInd w:val="0"/>
        <w:snapToGrid w:val="0"/>
        <w:spacing w:line="584" w:lineRule="exact"/>
        <w:ind w:firstLineChars="200" w:firstLine="640"/>
        <w:rPr>
          <w:rFonts w:eastAsia="仿宋_GB2312"/>
          <w:sz w:val="32"/>
          <w:szCs w:val="32"/>
        </w:rPr>
      </w:pPr>
      <w:r>
        <w:rPr>
          <w:rFonts w:eastAsia="仿宋_GB2312" w:hint="eastAsia"/>
          <w:sz w:val="32"/>
          <w:szCs w:val="32"/>
        </w:rPr>
        <w:t>本部门</w:t>
      </w:r>
      <w:r>
        <w:rPr>
          <w:rFonts w:eastAsia="仿宋_GB2312"/>
          <w:sz w:val="32"/>
          <w:szCs w:val="32"/>
        </w:rPr>
        <w:t>2019</w:t>
      </w:r>
      <w:r>
        <w:rPr>
          <w:rFonts w:eastAsia="仿宋_GB2312" w:hint="eastAsia"/>
          <w:sz w:val="32"/>
          <w:szCs w:val="32"/>
        </w:rPr>
        <w:t>年度</w:t>
      </w:r>
      <w:r>
        <w:rPr>
          <w:rFonts w:eastAsia="仿宋_GB2312"/>
          <w:sz w:val="32"/>
          <w:szCs w:val="32"/>
        </w:rPr>
        <w:t xml:space="preserve"> “</w:t>
      </w:r>
      <w:r>
        <w:rPr>
          <w:rFonts w:eastAsia="仿宋_GB2312" w:hint="eastAsia"/>
          <w:sz w:val="32"/>
          <w:szCs w:val="32"/>
        </w:rPr>
        <w:t>三公</w:t>
      </w:r>
      <w:r>
        <w:rPr>
          <w:rFonts w:eastAsia="仿宋_GB2312"/>
          <w:sz w:val="32"/>
          <w:szCs w:val="32"/>
        </w:rPr>
        <w:t>”</w:t>
      </w:r>
      <w:r>
        <w:rPr>
          <w:rFonts w:eastAsia="仿宋_GB2312" w:hint="eastAsia"/>
          <w:sz w:val="32"/>
          <w:szCs w:val="32"/>
        </w:rPr>
        <w:t>经费支出共计</w:t>
      </w:r>
      <w:r>
        <w:rPr>
          <w:rFonts w:eastAsia="仿宋_GB2312"/>
          <w:sz w:val="32"/>
          <w:szCs w:val="32"/>
        </w:rPr>
        <w:t>119.09</w:t>
      </w:r>
      <w:r>
        <w:rPr>
          <w:rFonts w:eastAsia="仿宋_GB2312" w:hint="eastAsia"/>
          <w:sz w:val="32"/>
          <w:szCs w:val="32"/>
        </w:rPr>
        <w:t>万元，完成预算的</w:t>
      </w:r>
      <w:r>
        <w:rPr>
          <w:rFonts w:eastAsia="仿宋_GB2312"/>
          <w:sz w:val="32"/>
          <w:szCs w:val="32"/>
        </w:rPr>
        <w:t>90.87%</w:t>
      </w:r>
      <w:r>
        <w:rPr>
          <w:rFonts w:eastAsia="仿宋_GB2312" w:hint="eastAsia"/>
          <w:sz w:val="32"/>
          <w:szCs w:val="32"/>
        </w:rPr>
        <w:t>，较预算减少</w:t>
      </w:r>
      <w:r>
        <w:rPr>
          <w:rFonts w:eastAsia="仿宋_GB2312"/>
          <w:sz w:val="32"/>
          <w:szCs w:val="32"/>
        </w:rPr>
        <w:t>11.96</w:t>
      </w:r>
      <w:r>
        <w:rPr>
          <w:rFonts w:eastAsia="仿宋_GB2312" w:hint="eastAsia"/>
          <w:sz w:val="32"/>
          <w:szCs w:val="32"/>
        </w:rPr>
        <w:t>万元，降低</w:t>
      </w:r>
      <w:r>
        <w:rPr>
          <w:rFonts w:eastAsia="仿宋_GB2312"/>
          <w:sz w:val="32"/>
          <w:szCs w:val="32"/>
        </w:rPr>
        <w:t>9.13%</w:t>
      </w:r>
      <w:r>
        <w:rPr>
          <w:rFonts w:eastAsia="仿宋_GB2312" w:hint="eastAsia"/>
          <w:sz w:val="32"/>
          <w:szCs w:val="32"/>
        </w:rPr>
        <w:t>，主要是严格贯彻落实公务用车改革精神，采取有效措施控制和压缩公务用车运行维护费支出；较</w:t>
      </w:r>
      <w:r>
        <w:rPr>
          <w:rFonts w:eastAsia="仿宋_GB2312"/>
          <w:sz w:val="32"/>
          <w:szCs w:val="32"/>
        </w:rPr>
        <w:t>2018</w:t>
      </w:r>
      <w:r>
        <w:rPr>
          <w:rFonts w:eastAsia="仿宋_GB2312" w:hint="eastAsia"/>
          <w:sz w:val="32"/>
          <w:szCs w:val="32"/>
        </w:rPr>
        <w:t>年度减少</w:t>
      </w:r>
      <w:r>
        <w:rPr>
          <w:rFonts w:eastAsia="仿宋_GB2312"/>
          <w:sz w:val="32"/>
          <w:szCs w:val="32"/>
        </w:rPr>
        <w:t>10.39</w:t>
      </w:r>
      <w:r>
        <w:rPr>
          <w:rFonts w:eastAsia="仿宋_GB2312" w:hint="eastAsia"/>
          <w:sz w:val="32"/>
          <w:szCs w:val="32"/>
        </w:rPr>
        <w:t>万元，降低</w:t>
      </w:r>
      <w:r>
        <w:rPr>
          <w:rFonts w:eastAsia="仿宋_GB2312"/>
          <w:sz w:val="32"/>
          <w:szCs w:val="32"/>
        </w:rPr>
        <w:t>8.02%</w:t>
      </w:r>
      <w:r>
        <w:rPr>
          <w:rFonts w:eastAsia="仿宋_GB2312" w:hint="eastAsia"/>
          <w:sz w:val="32"/>
          <w:szCs w:val="32"/>
        </w:rPr>
        <w:t>，主要是严格贯彻落实公务用车改革精神，采取有效措施控制和压缩公务用车运行维护费支出。具体情况如下：</w:t>
      </w:r>
    </w:p>
    <w:p w:rsidR="00486B73" w:rsidRDefault="002E5AA2" w:rsidP="00CB6B73">
      <w:pPr>
        <w:adjustRightInd w:val="0"/>
        <w:snapToGrid w:val="0"/>
        <w:spacing w:line="584" w:lineRule="exact"/>
        <w:ind w:firstLineChars="200" w:firstLine="640"/>
        <w:rPr>
          <w:rFonts w:ascii="仿宋_GB2312" w:eastAsia="仿宋_GB2312" w:cs="DengXian-Regular"/>
          <w:sz w:val="32"/>
          <w:szCs w:val="32"/>
        </w:rPr>
      </w:pPr>
      <w:r>
        <w:rPr>
          <w:rFonts w:eastAsia="楷体_GB2312" w:hint="eastAsia"/>
          <w:b/>
          <w:bCs/>
          <w:sz w:val="32"/>
          <w:szCs w:val="32"/>
        </w:rPr>
        <w:t>（一）因公出国（境）费支出</w:t>
      </w:r>
      <w:r>
        <w:rPr>
          <w:rFonts w:eastAsia="楷体_GB2312"/>
          <w:b/>
          <w:bCs/>
          <w:sz w:val="32"/>
          <w:szCs w:val="32"/>
        </w:rPr>
        <w:t>0</w:t>
      </w:r>
      <w:r>
        <w:rPr>
          <w:rFonts w:eastAsia="楷体_GB2312" w:hint="eastAsia"/>
          <w:b/>
          <w:bCs/>
          <w:sz w:val="32"/>
          <w:szCs w:val="32"/>
        </w:rPr>
        <w:t>万元。</w:t>
      </w:r>
      <w:r>
        <w:rPr>
          <w:rFonts w:eastAsia="仿宋_GB2312" w:hint="eastAsia"/>
          <w:sz w:val="32"/>
          <w:szCs w:val="32"/>
        </w:rPr>
        <w:t>本部门</w:t>
      </w:r>
      <w:r>
        <w:rPr>
          <w:rFonts w:eastAsia="仿宋_GB2312"/>
          <w:sz w:val="32"/>
          <w:szCs w:val="32"/>
        </w:rPr>
        <w:t>2019</w:t>
      </w:r>
      <w:r>
        <w:rPr>
          <w:rFonts w:eastAsia="仿宋_GB2312" w:hint="eastAsia"/>
          <w:sz w:val="32"/>
          <w:szCs w:val="32"/>
        </w:rPr>
        <w:t>年度</w:t>
      </w:r>
      <w:r>
        <w:rPr>
          <w:rFonts w:ascii="仿宋_GB2312" w:eastAsia="仿宋_GB2312" w:cs="DengXian-Regular" w:hint="eastAsia"/>
          <w:sz w:val="32"/>
          <w:szCs w:val="32"/>
        </w:rPr>
        <w:t>因</w:t>
      </w:r>
      <w:r>
        <w:rPr>
          <w:rFonts w:ascii="仿宋_GB2312" w:eastAsia="仿宋_GB2312" w:cs="DengXian-Regular" w:hint="eastAsia"/>
          <w:sz w:val="32"/>
          <w:szCs w:val="32"/>
        </w:rPr>
        <w:lastRenderedPageBreak/>
        <w:t>公出国（境）团组</w:t>
      </w:r>
      <w:r>
        <w:rPr>
          <w:rFonts w:ascii="仿宋_GB2312" w:eastAsia="仿宋_GB2312" w:cs="DengXian-Regular"/>
          <w:sz w:val="32"/>
          <w:szCs w:val="32"/>
        </w:rPr>
        <w:t>0</w:t>
      </w:r>
      <w:r>
        <w:rPr>
          <w:rFonts w:ascii="仿宋_GB2312" w:eastAsia="仿宋_GB2312" w:cs="DengXian-Regular" w:hint="eastAsia"/>
          <w:sz w:val="32"/>
          <w:szCs w:val="32"/>
        </w:rPr>
        <w:t>个、共</w:t>
      </w:r>
      <w:r>
        <w:rPr>
          <w:rFonts w:ascii="仿宋_GB2312" w:eastAsia="仿宋_GB2312" w:cs="DengXian-Regular"/>
          <w:sz w:val="32"/>
          <w:szCs w:val="32"/>
        </w:rPr>
        <w:t>0</w:t>
      </w:r>
      <w:r>
        <w:rPr>
          <w:rFonts w:ascii="仿宋_GB2312" w:eastAsia="仿宋_GB2312" w:cs="DengXian-Regular" w:hint="eastAsia"/>
          <w:sz w:val="32"/>
          <w:szCs w:val="32"/>
        </w:rPr>
        <w:t>人</w:t>
      </w:r>
      <w:r>
        <w:rPr>
          <w:rFonts w:ascii="仿宋_GB2312" w:eastAsia="仿宋_GB2312" w:cs="DengXian-Regular"/>
          <w:sz w:val="32"/>
          <w:szCs w:val="32"/>
        </w:rPr>
        <w:t>/</w:t>
      </w:r>
      <w:r>
        <w:rPr>
          <w:rFonts w:ascii="仿宋_GB2312" w:eastAsia="仿宋_GB2312" w:cs="DengXian-Regular" w:hint="eastAsia"/>
          <w:sz w:val="32"/>
          <w:szCs w:val="32"/>
        </w:rPr>
        <w:t>参加其他单位组织的因公出国（境）团组</w:t>
      </w:r>
      <w:r>
        <w:rPr>
          <w:rFonts w:ascii="仿宋_GB2312" w:eastAsia="仿宋_GB2312" w:cs="DengXian-Regular"/>
          <w:sz w:val="32"/>
          <w:szCs w:val="32"/>
        </w:rPr>
        <w:t>0</w:t>
      </w:r>
      <w:r>
        <w:rPr>
          <w:rFonts w:ascii="仿宋_GB2312" w:eastAsia="仿宋_GB2312" w:cs="DengXian-Regular" w:hint="eastAsia"/>
          <w:sz w:val="32"/>
          <w:szCs w:val="32"/>
        </w:rPr>
        <w:t>个、共</w:t>
      </w:r>
      <w:r>
        <w:rPr>
          <w:rFonts w:ascii="仿宋_GB2312" w:eastAsia="仿宋_GB2312" w:cs="DengXian-Regular"/>
          <w:sz w:val="32"/>
          <w:szCs w:val="32"/>
        </w:rPr>
        <w:t>0</w:t>
      </w:r>
      <w:r>
        <w:rPr>
          <w:rFonts w:ascii="仿宋_GB2312" w:eastAsia="仿宋_GB2312" w:cs="DengXian-Regular" w:hint="eastAsia"/>
          <w:sz w:val="32"/>
          <w:szCs w:val="32"/>
        </w:rPr>
        <w:t>人</w:t>
      </w:r>
      <w:r>
        <w:rPr>
          <w:rFonts w:ascii="仿宋_GB2312" w:eastAsia="仿宋_GB2312" w:cs="DengXian-Regular"/>
          <w:sz w:val="32"/>
          <w:szCs w:val="32"/>
        </w:rPr>
        <w:t>/</w:t>
      </w:r>
      <w:r>
        <w:rPr>
          <w:rFonts w:ascii="仿宋_GB2312" w:eastAsia="仿宋_GB2312" w:cs="DengXian-Regular" w:hint="eastAsia"/>
          <w:sz w:val="32"/>
          <w:szCs w:val="32"/>
        </w:rPr>
        <w:t>无本单位组织的出国（境）团组。未发生因公出国（境）费支出，较年初预算无增减变化；与</w:t>
      </w:r>
      <w:r>
        <w:rPr>
          <w:rFonts w:ascii="仿宋_GB2312" w:eastAsia="仿宋_GB2312" w:cs="DengXian-Regular"/>
          <w:sz w:val="32"/>
          <w:szCs w:val="32"/>
        </w:rPr>
        <w:t>2018</w:t>
      </w:r>
      <w:r>
        <w:rPr>
          <w:rFonts w:ascii="仿宋_GB2312" w:eastAsia="仿宋_GB2312" w:cs="DengXian-Regular" w:hint="eastAsia"/>
          <w:sz w:val="32"/>
          <w:szCs w:val="32"/>
        </w:rPr>
        <w:t>年度决算持平。</w:t>
      </w:r>
    </w:p>
    <w:p w:rsidR="00486B73" w:rsidRDefault="002E5AA2">
      <w:pPr>
        <w:adjustRightInd w:val="0"/>
        <w:snapToGrid w:val="0"/>
        <w:spacing w:line="584" w:lineRule="exact"/>
        <w:ind w:firstLineChars="200" w:firstLine="643"/>
        <w:rPr>
          <w:rFonts w:eastAsia="仿宋_GB2312"/>
          <w:sz w:val="32"/>
          <w:szCs w:val="32"/>
        </w:rPr>
      </w:pPr>
      <w:r>
        <w:rPr>
          <w:rFonts w:eastAsia="仿宋_GB2312" w:hint="eastAsia"/>
          <w:b/>
          <w:sz w:val="32"/>
          <w:szCs w:val="32"/>
        </w:rPr>
        <w:t>（二）公务用车购置及运行维护费支出</w:t>
      </w:r>
      <w:r>
        <w:rPr>
          <w:rFonts w:eastAsia="仿宋_GB2312"/>
          <w:b/>
          <w:sz w:val="32"/>
          <w:szCs w:val="32"/>
        </w:rPr>
        <w:t>103.97</w:t>
      </w:r>
      <w:r>
        <w:rPr>
          <w:rFonts w:eastAsia="仿宋_GB2312" w:hint="eastAsia"/>
          <w:b/>
          <w:sz w:val="32"/>
          <w:szCs w:val="32"/>
        </w:rPr>
        <w:t>万元。</w:t>
      </w:r>
      <w:r>
        <w:rPr>
          <w:rFonts w:eastAsia="仿宋_GB2312" w:hint="eastAsia"/>
          <w:sz w:val="32"/>
          <w:szCs w:val="32"/>
        </w:rPr>
        <w:t>本部门</w:t>
      </w:r>
      <w:r>
        <w:rPr>
          <w:rFonts w:eastAsia="仿宋_GB2312"/>
          <w:sz w:val="32"/>
          <w:szCs w:val="32"/>
        </w:rPr>
        <w:t>2019</w:t>
      </w:r>
      <w:r>
        <w:rPr>
          <w:rFonts w:eastAsia="仿宋_GB2312" w:hint="eastAsia"/>
          <w:sz w:val="32"/>
          <w:szCs w:val="32"/>
        </w:rPr>
        <w:t>年度公务用车购置及运行维护费较预算减少</w:t>
      </w:r>
      <w:r>
        <w:rPr>
          <w:rFonts w:eastAsia="仿宋_GB2312"/>
          <w:sz w:val="32"/>
          <w:szCs w:val="32"/>
        </w:rPr>
        <w:t>9.73</w:t>
      </w:r>
      <w:r>
        <w:rPr>
          <w:rFonts w:eastAsia="仿宋_GB2312" w:hint="eastAsia"/>
          <w:sz w:val="32"/>
          <w:szCs w:val="32"/>
        </w:rPr>
        <w:t>万元，降低</w:t>
      </w:r>
      <w:r>
        <w:rPr>
          <w:rFonts w:eastAsia="仿宋_GB2312"/>
          <w:sz w:val="32"/>
          <w:szCs w:val="32"/>
        </w:rPr>
        <w:t>8.56</w:t>
      </w:r>
      <w:r>
        <w:rPr>
          <w:rFonts w:ascii="仿宋_GB2312" w:eastAsia="仿宋_GB2312" w:cs="DengXian-Regular"/>
          <w:sz w:val="32"/>
          <w:szCs w:val="32"/>
        </w:rPr>
        <w:t>%</w:t>
      </w:r>
      <w:r>
        <w:rPr>
          <w:rFonts w:eastAsia="仿宋_GB2312"/>
          <w:sz w:val="32"/>
          <w:szCs w:val="32"/>
        </w:rPr>
        <w:t>,</w:t>
      </w:r>
      <w:r>
        <w:rPr>
          <w:rFonts w:eastAsia="仿宋_GB2312" w:hint="eastAsia"/>
          <w:sz w:val="32"/>
          <w:szCs w:val="32"/>
        </w:rPr>
        <w:t>主要是严格贯彻落实公务用车改革精神，采取有效措施控制和压缩公务用车运行维护费支出；较上年减少</w:t>
      </w:r>
      <w:r>
        <w:rPr>
          <w:rFonts w:eastAsia="仿宋_GB2312"/>
          <w:sz w:val="32"/>
          <w:szCs w:val="32"/>
        </w:rPr>
        <w:t>10.43</w:t>
      </w:r>
      <w:r>
        <w:rPr>
          <w:rFonts w:eastAsia="仿宋_GB2312" w:hint="eastAsia"/>
          <w:sz w:val="32"/>
          <w:szCs w:val="32"/>
        </w:rPr>
        <w:t>万元，降低</w:t>
      </w:r>
      <w:r>
        <w:rPr>
          <w:rFonts w:eastAsia="仿宋_GB2312"/>
          <w:sz w:val="32"/>
          <w:szCs w:val="32"/>
        </w:rPr>
        <w:t>9.11</w:t>
      </w:r>
      <w:r>
        <w:rPr>
          <w:rFonts w:ascii="仿宋_GB2312" w:eastAsia="仿宋_GB2312" w:cs="DengXian-Regular"/>
          <w:sz w:val="32"/>
          <w:szCs w:val="32"/>
        </w:rPr>
        <w:t>%</w:t>
      </w:r>
      <w:r>
        <w:rPr>
          <w:rFonts w:eastAsia="仿宋_GB2312" w:hint="eastAsia"/>
          <w:sz w:val="32"/>
          <w:szCs w:val="32"/>
        </w:rPr>
        <w:t>，主要是严格贯彻落实公务用车改革精神，采取有效措施控制和压缩公务用车运行维护费支出。其中：</w:t>
      </w:r>
    </w:p>
    <w:p w:rsidR="00486B73" w:rsidRDefault="002E5AA2">
      <w:pPr>
        <w:adjustRightInd w:val="0"/>
        <w:snapToGrid w:val="0"/>
        <w:spacing w:line="584" w:lineRule="exact"/>
        <w:ind w:firstLineChars="200" w:firstLine="643"/>
        <w:rPr>
          <w:rFonts w:eastAsia="Times New Roman"/>
          <w:sz w:val="32"/>
          <w:szCs w:val="32"/>
          <w:highlight w:val="yellow"/>
        </w:rPr>
      </w:pPr>
      <w:r>
        <w:rPr>
          <w:rFonts w:eastAsia="仿宋_GB2312" w:hint="eastAsia"/>
          <w:b/>
          <w:sz w:val="32"/>
          <w:szCs w:val="32"/>
        </w:rPr>
        <w:t>公务用车购置费：</w:t>
      </w:r>
      <w:r>
        <w:rPr>
          <w:rFonts w:eastAsia="仿宋_GB2312" w:hint="eastAsia"/>
          <w:sz w:val="32"/>
          <w:szCs w:val="32"/>
        </w:rPr>
        <w:t>本部门</w:t>
      </w:r>
      <w:r>
        <w:rPr>
          <w:rFonts w:eastAsia="仿宋_GB2312"/>
          <w:sz w:val="32"/>
          <w:szCs w:val="32"/>
        </w:rPr>
        <w:t>2019</w:t>
      </w:r>
      <w:r>
        <w:rPr>
          <w:rFonts w:eastAsia="仿宋_GB2312" w:hint="eastAsia"/>
          <w:sz w:val="32"/>
          <w:szCs w:val="32"/>
        </w:rPr>
        <w:t>年度公务用车购置量</w:t>
      </w:r>
      <w:r>
        <w:rPr>
          <w:rFonts w:eastAsia="仿宋_GB2312"/>
          <w:sz w:val="32"/>
          <w:szCs w:val="32"/>
        </w:rPr>
        <w:t>5</w:t>
      </w:r>
      <w:r>
        <w:rPr>
          <w:rFonts w:eastAsia="仿宋_GB2312" w:hint="eastAsia"/>
          <w:sz w:val="32"/>
          <w:szCs w:val="32"/>
        </w:rPr>
        <w:t>辆，发生公务用车购置费支出</w:t>
      </w:r>
      <w:r>
        <w:rPr>
          <w:rFonts w:eastAsia="仿宋_GB2312"/>
          <w:sz w:val="32"/>
          <w:szCs w:val="32"/>
        </w:rPr>
        <w:t>73.76</w:t>
      </w:r>
      <w:r>
        <w:rPr>
          <w:rFonts w:eastAsia="仿宋_GB2312" w:hint="eastAsia"/>
          <w:sz w:val="32"/>
          <w:szCs w:val="32"/>
        </w:rPr>
        <w:t>万元，较预算减少</w:t>
      </w:r>
      <w:r>
        <w:rPr>
          <w:rFonts w:eastAsia="仿宋_GB2312"/>
          <w:sz w:val="32"/>
          <w:szCs w:val="32"/>
        </w:rPr>
        <w:t>2.44</w:t>
      </w:r>
      <w:r>
        <w:rPr>
          <w:rFonts w:eastAsia="仿宋_GB2312" w:hint="eastAsia"/>
          <w:sz w:val="32"/>
          <w:szCs w:val="32"/>
        </w:rPr>
        <w:t>万元；主要是压减支出，厉行减少购置成本，较上年增加</w:t>
      </w:r>
      <w:r>
        <w:rPr>
          <w:rFonts w:eastAsia="仿宋_GB2312"/>
          <w:sz w:val="32"/>
          <w:szCs w:val="32"/>
        </w:rPr>
        <w:t>8.18</w:t>
      </w:r>
      <w:r>
        <w:rPr>
          <w:rFonts w:eastAsia="仿宋_GB2312" w:hint="eastAsia"/>
          <w:sz w:val="32"/>
          <w:szCs w:val="32"/>
        </w:rPr>
        <w:t>万元，主要是</w:t>
      </w:r>
      <w:r>
        <w:rPr>
          <w:rFonts w:eastAsia="仿宋_GB2312"/>
          <w:sz w:val="32"/>
          <w:szCs w:val="32"/>
        </w:rPr>
        <w:t>2019</w:t>
      </w:r>
      <w:r>
        <w:rPr>
          <w:rFonts w:eastAsia="仿宋_GB2312" w:hint="eastAsia"/>
          <w:sz w:val="32"/>
          <w:szCs w:val="32"/>
        </w:rPr>
        <w:t>年购置车辆较上年增加了</w:t>
      </w:r>
      <w:r>
        <w:rPr>
          <w:rFonts w:eastAsia="仿宋_GB2312"/>
          <w:sz w:val="32"/>
          <w:szCs w:val="32"/>
        </w:rPr>
        <w:t>1</w:t>
      </w:r>
      <w:r>
        <w:rPr>
          <w:rFonts w:eastAsia="仿宋_GB2312" w:hint="eastAsia"/>
          <w:sz w:val="32"/>
          <w:szCs w:val="32"/>
        </w:rPr>
        <w:t>辆。</w:t>
      </w:r>
    </w:p>
    <w:p w:rsidR="00486B73" w:rsidRDefault="002E5AA2">
      <w:pPr>
        <w:adjustRightInd w:val="0"/>
        <w:snapToGrid w:val="0"/>
        <w:spacing w:line="580" w:lineRule="exact"/>
        <w:ind w:firstLineChars="200" w:firstLine="643"/>
        <w:rPr>
          <w:rFonts w:ascii="仿宋_GB2312" w:eastAsia="仿宋_GB2312" w:cs="DengXian-Regular"/>
          <w:sz w:val="32"/>
          <w:szCs w:val="32"/>
        </w:rPr>
      </w:pPr>
      <w:r>
        <w:rPr>
          <w:rFonts w:ascii="仿宋_GB2312" w:eastAsia="仿宋_GB2312" w:cs="DengXian-Regular" w:hint="eastAsia"/>
          <w:b/>
          <w:sz w:val="32"/>
          <w:szCs w:val="32"/>
        </w:rPr>
        <w:t>公务用车运行维护费：</w:t>
      </w: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年度单位公务用车保有量</w:t>
      </w:r>
      <w:r>
        <w:rPr>
          <w:rFonts w:ascii="仿宋_GB2312" w:eastAsia="仿宋_GB2312" w:cs="DengXian-Regular"/>
          <w:sz w:val="32"/>
          <w:szCs w:val="32"/>
        </w:rPr>
        <w:t>15</w:t>
      </w:r>
      <w:r>
        <w:rPr>
          <w:rFonts w:ascii="仿宋_GB2312" w:eastAsia="仿宋_GB2312" w:cs="DengXian-Regular" w:hint="eastAsia"/>
          <w:sz w:val="32"/>
          <w:szCs w:val="32"/>
        </w:rPr>
        <w:t>辆。公车运行维护费支出较预算减少</w:t>
      </w:r>
      <w:r>
        <w:rPr>
          <w:rFonts w:ascii="仿宋_GB2312" w:eastAsia="仿宋_GB2312" w:cs="DengXian-Regular"/>
          <w:sz w:val="32"/>
          <w:szCs w:val="32"/>
        </w:rPr>
        <w:t>7.28</w:t>
      </w:r>
      <w:r>
        <w:rPr>
          <w:rFonts w:ascii="仿宋_GB2312" w:eastAsia="仿宋_GB2312" w:cs="DengXian-Regular" w:hint="eastAsia"/>
          <w:sz w:val="32"/>
          <w:szCs w:val="32"/>
        </w:rPr>
        <w:t>万元，降低</w:t>
      </w:r>
      <w:r>
        <w:rPr>
          <w:rFonts w:ascii="仿宋_GB2312" w:eastAsia="仿宋_GB2312" w:cs="DengXian-Regular"/>
          <w:sz w:val="32"/>
          <w:szCs w:val="32"/>
        </w:rPr>
        <w:t>19.41%,</w:t>
      </w:r>
      <w:r>
        <w:rPr>
          <w:rFonts w:ascii="仿宋_GB2312" w:eastAsia="仿宋_GB2312" w:cs="DengXian-Regular" w:hint="eastAsia"/>
          <w:sz w:val="32"/>
          <w:szCs w:val="32"/>
        </w:rPr>
        <w:t>主要是车辆更新后，汽车维修维护费用大大减少，</w:t>
      </w:r>
      <w:r>
        <w:rPr>
          <w:rFonts w:eastAsia="仿宋_GB2312" w:hint="eastAsia"/>
          <w:sz w:val="32"/>
          <w:szCs w:val="32"/>
        </w:rPr>
        <w:t>严格贯彻落实公务用车改革精神，采取有效措施控制和压缩公务用车运行维护费支出</w:t>
      </w:r>
      <w:r>
        <w:rPr>
          <w:rFonts w:ascii="仿宋_GB2312" w:eastAsia="仿宋_GB2312" w:cs="DengXian-Regular" w:hint="eastAsia"/>
          <w:sz w:val="32"/>
          <w:szCs w:val="32"/>
        </w:rPr>
        <w:t>；较上年减少</w:t>
      </w:r>
      <w:r>
        <w:rPr>
          <w:rFonts w:ascii="仿宋_GB2312" w:eastAsia="仿宋_GB2312" w:cs="DengXian-Regular"/>
          <w:sz w:val="32"/>
          <w:szCs w:val="32"/>
        </w:rPr>
        <w:t>4.6</w:t>
      </w:r>
      <w:r>
        <w:rPr>
          <w:rFonts w:ascii="仿宋_GB2312" w:eastAsia="仿宋_GB2312" w:cs="DengXian-Regular" w:hint="eastAsia"/>
          <w:sz w:val="32"/>
          <w:szCs w:val="32"/>
        </w:rPr>
        <w:t>万元，降低</w:t>
      </w:r>
      <w:r>
        <w:rPr>
          <w:rFonts w:ascii="仿宋_GB2312" w:eastAsia="仿宋_GB2312" w:cs="DengXian-Regular"/>
          <w:sz w:val="32"/>
          <w:szCs w:val="32"/>
        </w:rPr>
        <w:t>13.21%</w:t>
      </w:r>
      <w:r>
        <w:rPr>
          <w:rFonts w:ascii="仿宋_GB2312" w:eastAsia="仿宋_GB2312" w:cs="DengXian-Regular" w:hint="eastAsia"/>
          <w:sz w:val="32"/>
          <w:szCs w:val="32"/>
        </w:rPr>
        <w:t>，主要是</w:t>
      </w:r>
      <w:r>
        <w:rPr>
          <w:rFonts w:eastAsia="仿宋_GB2312" w:hint="eastAsia"/>
          <w:sz w:val="32"/>
          <w:szCs w:val="32"/>
        </w:rPr>
        <w:t>严格贯彻落实公务用车改革精神，采取有效措施控制和压缩公务用车运行维护费支出</w:t>
      </w:r>
      <w:r>
        <w:rPr>
          <w:rFonts w:ascii="仿宋_GB2312" w:eastAsia="仿宋_GB2312" w:cs="DengXian-Regular" w:hint="eastAsia"/>
          <w:sz w:val="32"/>
          <w:szCs w:val="32"/>
        </w:rPr>
        <w:t>。</w:t>
      </w:r>
    </w:p>
    <w:p w:rsidR="00486B73" w:rsidRDefault="002E5AA2" w:rsidP="00CB6B73">
      <w:pPr>
        <w:adjustRightInd w:val="0"/>
        <w:snapToGrid w:val="0"/>
        <w:spacing w:line="584" w:lineRule="exact"/>
        <w:ind w:firstLineChars="200" w:firstLine="640"/>
        <w:rPr>
          <w:rFonts w:ascii="仿宋_GB2312" w:eastAsia="仿宋_GB2312" w:cs="DengXian-Regular"/>
          <w:sz w:val="32"/>
          <w:szCs w:val="32"/>
        </w:rPr>
      </w:pPr>
      <w:r>
        <w:rPr>
          <w:rFonts w:eastAsia="楷体_GB2312" w:hint="eastAsia"/>
          <w:b/>
          <w:bCs/>
          <w:sz w:val="32"/>
          <w:szCs w:val="32"/>
        </w:rPr>
        <w:lastRenderedPageBreak/>
        <w:t>（三）公务接待费支出</w:t>
      </w:r>
      <w:r>
        <w:rPr>
          <w:rFonts w:eastAsia="楷体_GB2312"/>
          <w:b/>
          <w:bCs/>
          <w:sz w:val="32"/>
          <w:szCs w:val="32"/>
        </w:rPr>
        <w:t>15.12</w:t>
      </w:r>
      <w:r>
        <w:rPr>
          <w:rFonts w:eastAsia="楷体_GB2312" w:hint="eastAsia"/>
          <w:b/>
          <w:bCs/>
          <w:sz w:val="32"/>
          <w:szCs w:val="32"/>
        </w:rPr>
        <w:t>万元。</w:t>
      </w: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年度公务接待共</w:t>
      </w:r>
      <w:r>
        <w:rPr>
          <w:rFonts w:ascii="仿宋_GB2312" w:eastAsia="仿宋_GB2312" w:cs="DengXian-Regular"/>
          <w:sz w:val="32"/>
          <w:szCs w:val="32"/>
        </w:rPr>
        <w:t>14</w:t>
      </w:r>
      <w:r>
        <w:rPr>
          <w:rFonts w:ascii="仿宋_GB2312" w:eastAsia="仿宋_GB2312" w:cs="DengXian-Regular" w:hint="eastAsia"/>
          <w:sz w:val="32"/>
          <w:szCs w:val="32"/>
        </w:rPr>
        <w:t>批次、</w:t>
      </w:r>
      <w:r>
        <w:rPr>
          <w:rFonts w:ascii="仿宋_GB2312" w:eastAsia="仿宋_GB2312" w:cs="DengXian-Regular"/>
          <w:sz w:val="32"/>
          <w:szCs w:val="32"/>
        </w:rPr>
        <w:t>102</w:t>
      </w:r>
      <w:r>
        <w:rPr>
          <w:rFonts w:ascii="仿宋_GB2312" w:eastAsia="仿宋_GB2312" w:cs="DengXian-Regular" w:hint="eastAsia"/>
          <w:sz w:val="32"/>
          <w:szCs w:val="32"/>
        </w:rPr>
        <w:t>人次。公务接待费支出较预算减少</w:t>
      </w:r>
      <w:r>
        <w:rPr>
          <w:rFonts w:ascii="仿宋_GB2312" w:eastAsia="仿宋_GB2312" w:cs="DengXian-Regular"/>
          <w:sz w:val="32"/>
          <w:szCs w:val="32"/>
        </w:rPr>
        <w:t>2.23</w:t>
      </w:r>
      <w:r>
        <w:rPr>
          <w:rFonts w:ascii="仿宋_GB2312" w:eastAsia="仿宋_GB2312" w:cs="DengXian-Regular" w:hint="eastAsia"/>
          <w:sz w:val="32"/>
          <w:szCs w:val="32"/>
        </w:rPr>
        <w:t>万元，降低</w:t>
      </w:r>
      <w:r>
        <w:rPr>
          <w:rFonts w:ascii="仿宋_GB2312" w:eastAsia="仿宋_GB2312" w:cs="DengXian-Regular"/>
          <w:sz w:val="32"/>
          <w:szCs w:val="32"/>
        </w:rPr>
        <w:t>12.85%,</w:t>
      </w:r>
      <w:r>
        <w:rPr>
          <w:rFonts w:ascii="仿宋_GB2312" w:eastAsia="仿宋_GB2312" w:cs="DengXian-Regular" w:hint="eastAsia"/>
          <w:sz w:val="32"/>
          <w:szCs w:val="32"/>
        </w:rPr>
        <w:t>主要是厉行节约精神，规范管理，采取有效措施严格控制和压缩公务接待人员和陪同人员数量；较</w:t>
      </w:r>
      <w:r w:rsidR="00CB6B73">
        <w:rPr>
          <w:rFonts w:ascii="仿宋_GB2312" w:eastAsia="仿宋_GB2312" w:cs="DengXian-Regular" w:hint="eastAsia"/>
          <w:sz w:val="32"/>
          <w:szCs w:val="32"/>
        </w:rPr>
        <w:t xml:space="preserve">2018年增加0.0393元，增加0.26%，与上年基本持平。  </w:t>
      </w:r>
    </w:p>
    <w:p w:rsidR="00486B73" w:rsidRDefault="002E5AA2">
      <w:pPr>
        <w:adjustRightInd w:val="0"/>
        <w:snapToGrid w:val="0"/>
        <w:spacing w:line="580" w:lineRule="exact"/>
        <w:ind w:firstLineChars="200" w:firstLine="640"/>
        <w:rPr>
          <w:rFonts w:ascii="黑体" w:eastAsia="黑体"/>
          <w:sz w:val="32"/>
          <w:szCs w:val="40"/>
        </w:rPr>
      </w:pPr>
      <w:bookmarkStart w:id="0" w:name="_Hlk51834005"/>
      <w:r>
        <w:rPr>
          <w:rFonts w:ascii="黑体" w:eastAsia="黑体" w:hint="eastAsia"/>
          <w:sz w:val="32"/>
          <w:szCs w:val="40"/>
        </w:rPr>
        <w:t>六、预算绩效情况说明</w:t>
      </w:r>
    </w:p>
    <w:p w:rsidR="00486B73" w:rsidRDefault="002E5AA2">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 xml:space="preserve">1. </w:t>
      </w:r>
      <w:r>
        <w:rPr>
          <w:rFonts w:ascii="仿宋_GB2312" w:eastAsia="仿宋_GB2312" w:hAnsi="仿宋_GB2312" w:cs="仿宋_GB2312" w:hint="eastAsia"/>
          <w:b/>
          <w:bCs/>
          <w:sz w:val="32"/>
          <w:szCs w:val="32"/>
        </w:rPr>
        <w:t>预算绩效管理工作开展情况。</w:t>
      </w:r>
    </w:p>
    <w:p w:rsidR="00486B73" w:rsidRDefault="002E5AA2">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cs="DengXian-Regular" w:hint="eastAsia"/>
          <w:sz w:val="32"/>
          <w:szCs w:val="32"/>
        </w:rPr>
        <w:t>根据预算绩效管理要求，本部门组织对</w:t>
      </w:r>
      <w:r>
        <w:rPr>
          <w:rFonts w:ascii="仿宋_GB2312" w:eastAsia="仿宋_GB2312" w:cs="DengXian-Regular"/>
          <w:sz w:val="32"/>
          <w:szCs w:val="32"/>
        </w:rPr>
        <w:t>2019</w:t>
      </w:r>
      <w:r>
        <w:rPr>
          <w:rFonts w:ascii="仿宋_GB2312" w:eastAsia="仿宋_GB2312" w:cs="DengXian-Regular" w:hint="eastAsia"/>
          <w:sz w:val="32"/>
          <w:szCs w:val="32"/>
        </w:rPr>
        <w:t>年度一般公共预算项目支出全面开展绩效自评，其中，项目</w:t>
      </w:r>
      <w:r>
        <w:rPr>
          <w:rFonts w:ascii="仿宋_GB2312" w:eastAsia="仿宋_GB2312" w:cs="DengXian-Regular"/>
          <w:sz w:val="32"/>
          <w:szCs w:val="32"/>
        </w:rPr>
        <w:t>5</w:t>
      </w:r>
      <w:r>
        <w:rPr>
          <w:rFonts w:ascii="仿宋_GB2312" w:eastAsia="仿宋_GB2312" w:cs="DengXian-Regular" w:hint="eastAsia"/>
          <w:sz w:val="32"/>
          <w:szCs w:val="32"/>
        </w:rPr>
        <w:t>个，共涉及资金</w:t>
      </w:r>
      <w:r>
        <w:rPr>
          <w:rFonts w:ascii="仿宋_GB2312" w:eastAsia="仿宋_GB2312" w:cs="DengXian-Regular"/>
          <w:sz w:val="32"/>
          <w:szCs w:val="32"/>
        </w:rPr>
        <w:t>250.43</w:t>
      </w:r>
      <w:r>
        <w:rPr>
          <w:rFonts w:ascii="仿宋_GB2312" w:eastAsia="仿宋_GB2312" w:cs="DengXian-Regular" w:hint="eastAsia"/>
          <w:sz w:val="32"/>
          <w:szCs w:val="32"/>
        </w:rPr>
        <w:t>万元，占一般公共预算项目支出总额的</w:t>
      </w:r>
      <w:r>
        <w:rPr>
          <w:rFonts w:ascii="仿宋_GB2312" w:eastAsia="仿宋_GB2312" w:cs="DengXian-Regular"/>
          <w:sz w:val="32"/>
          <w:szCs w:val="32"/>
        </w:rPr>
        <w:t>100%</w:t>
      </w:r>
      <w:r>
        <w:rPr>
          <w:rFonts w:ascii="仿宋_GB2312" w:eastAsia="仿宋_GB2312" w:cs="DengXian-Regular" w:hint="eastAsia"/>
          <w:sz w:val="32"/>
          <w:szCs w:val="32"/>
        </w:rPr>
        <w:t>。组织对</w:t>
      </w:r>
      <w:r>
        <w:rPr>
          <w:rFonts w:ascii="仿宋_GB2312" w:eastAsia="仿宋_GB2312" w:cs="DengXian-Regular"/>
          <w:sz w:val="32"/>
          <w:szCs w:val="32"/>
        </w:rPr>
        <w:t>2019</w:t>
      </w:r>
      <w:r>
        <w:rPr>
          <w:rFonts w:ascii="仿宋_GB2312" w:eastAsia="仿宋_GB2312" w:cs="DengXian-Regular" w:hint="eastAsia"/>
          <w:sz w:val="32"/>
          <w:szCs w:val="32"/>
        </w:rPr>
        <w:t>年度</w:t>
      </w:r>
      <w:r>
        <w:rPr>
          <w:rFonts w:ascii="仿宋_GB2312" w:eastAsia="仿宋_GB2312" w:cs="DengXian-Regular"/>
          <w:sz w:val="32"/>
          <w:szCs w:val="32"/>
        </w:rPr>
        <w:t>0</w:t>
      </w:r>
      <w:r>
        <w:rPr>
          <w:rFonts w:ascii="仿宋_GB2312" w:eastAsia="仿宋_GB2312" w:cs="DengXian-Regular" w:hint="eastAsia"/>
          <w:sz w:val="32"/>
          <w:szCs w:val="32"/>
        </w:rPr>
        <w:t>个政府性基金预算项目支出开展绩效自评，共涉及资金</w:t>
      </w:r>
      <w:r>
        <w:rPr>
          <w:rFonts w:ascii="仿宋_GB2312" w:eastAsia="仿宋_GB2312" w:cs="DengXian-Regular"/>
          <w:sz w:val="32"/>
          <w:szCs w:val="32"/>
        </w:rPr>
        <w:t>0</w:t>
      </w:r>
      <w:r>
        <w:rPr>
          <w:rFonts w:ascii="仿宋_GB2312" w:eastAsia="仿宋_GB2312" w:cs="DengXian-Regular" w:hint="eastAsia"/>
          <w:sz w:val="32"/>
          <w:szCs w:val="32"/>
        </w:rPr>
        <w:t>万元，占政府性基金预算项目支出总额的</w:t>
      </w:r>
      <w:r>
        <w:rPr>
          <w:rFonts w:ascii="仿宋_GB2312" w:eastAsia="仿宋_GB2312" w:cs="DengXian-Regular"/>
          <w:sz w:val="32"/>
          <w:szCs w:val="32"/>
        </w:rPr>
        <w:t>0%</w:t>
      </w:r>
      <w:r>
        <w:rPr>
          <w:rFonts w:ascii="仿宋_GB2312" w:eastAsia="仿宋_GB2312" w:cs="DengXian-Regular" w:hint="eastAsia"/>
          <w:sz w:val="32"/>
          <w:szCs w:val="32"/>
        </w:rPr>
        <w:t>。部门自行组织对“案件查办经费”“监督检查经费”等</w:t>
      </w:r>
      <w:r>
        <w:rPr>
          <w:rFonts w:ascii="仿宋_GB2312" w:eastAsia="仿宋_GB2312" w:cs="DengXian-Regular"/>
          <w:sz w:val="32"/>
          <w:szCs w:val="32"/>
        </w:rPr>
        <w:t>5</w:t>
      </w:r>
      <w:r>
        <w:rPr>
          <w:rFonts w:ascii="仿宋_GB2312" w:eastAsia="仿宋_GB2312" w:cs="DengXian-Regular" w:hint="eastAsia"/>
          <w:sz w:val="32"/>
          <w:szCs w:val="32"/>
        </w:rPr>
        <w:t>个项目开展了部门评价，涉及一般公共预算支出</w:t>
      </w:r>
      <w:r>
        <w:rPr>
          <w:rFonts w:ascii="仿宋_GB2312" w:eastAsia="仿宋_GB2312" w:cs="DengXian-Regular"/>
          <w:sz w:val="32"/>
          <w:szCs w:val="32"/>
        </w:rPr>
        <w:t>250.43</w:t>
      </w:r>
      <w:r>
        <w:rPr>
          <w:rFonts w:ascii="仿宋_GB2312" w:eastAsia="仿宋_GB2312" w:cs="DengXian-Regular" w:hint="eastAsia"/>
          <w:sz w:val="32"/>
          <w:szCs w:val="32"/>
        </w:rPr>
        <w:t>万元，政府性基金预算支出</w:t>
      </w:r>
      <w:r>
        <w:rPr>
          <w:rFonts w:ascii="仿宋_GB2312" w:eastAsia="仿宋_GB2312" w:cs="DengXian-Regular"/>
          <w:sz w:val="32"/>
          <w:szCs w:val="32"/>
        </w:rPr>
        <w:t>0</w:t>
      </w:r>
      <w:r>
        <w:rPr>
          <w:rFonts w:ascii="仿宋_GB2312" w:eastAsia="仿宋_GB2312" w:cs="DengXian-Regular" w:hint="eastAsia"/>
          <w:sz w:val="32"/>
          <w:szCs w:val="32"/>
        </w:rPr>
        <w:t>万元。本部门未委托第三方机构</w:t>
      </w:r>
      <w:r>
        <w:rPr>
          <w:rFonts w:ascii="仿宋_GB2312" w:eastAsia="仿宋_GB2312" w:cs="DengXian-Regular"/>
          <w:sz w:val="32"/>
          <w:szCs w:val="32"/>
        </w:rPr>
        <w:t>(</w:t>
      </w:r>
      <w:r>
        <w:rPr>
          <w:rFonts w:ascii="仿宋_GB2312" w:eastAsia="仿宋_GB2312" w:cs="DengXian-Regular" w:hint="eastAsia"/>
          <w:sz w:val="32"/>
          <w:szCs w:val="32"/>
        </w:rPr>
        <w:t>或部内评审机构</w:t>
      </w:r>
      <w:r>
        <w:rPr>
          <w:rFonts w:ascii="仿宋_GB2312" w:eastAsia="仿宋_GB2312" w:cs="DengXian-Regular"/>
          <w:sz w:val="32"/>
          <w:szCs w:val="32"/>
        </w:rPr>
        <w:t>)</w:t>
      </w:r>
      <w:r>
        <w:rPr>
          <w:rFonts w:ascii="仿宋_GB2312" w:eastAsia="仿宋_GB2312" w:cs="DengXian-Regular" w:hint="eastAsia"/>
          <w:sz w:val="32"/>
          <w:szCs w:val="32"/>
        </w:rPr>
        <w:t>开展绩效评价。从评价情况来看，根据《霸州</w:t>
      </w:r>
      <w:r>
        <w:rPr>
          <w:rFonts w:ascii="仿宋_GB2312" w:eastAsia="仿宋_GB2312" w:hAnsi="仿宋_GB2312" w:cs="仿宋_GB2312" w:hint="eastAsia"/>
          <w:sz w:val="32"/>
          <w:szCs w:val="32"/>
        </w:rPr>
        <w:t>市预算项目绩效重点评价管理暂行办法》的规定</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我单位组织有关人员成立了绩效评价工作组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对本单位</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年项目资金使用情况进行了绩效评价。</w:t>
      </w:r>
    </w:p>
    <w:p w:rsidR="00486B73" w:rsidRDefault="002E5AA2">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b/>
          <w:bCs/>
          <w:sz w:val="32"/>
          <w:szCs w:val="32"/>
        </w:rPr>
        <w:t xml:space="preserve">2. </w:t>
      </w:r>
      <w:r>
        <w:rPr>
          <w:rFonts w:ascii="仿宋_GB2312" w:eastAsia="仿宋_GB2312" w:hAnsi="仿宋_GB2312" w:cs="仿宋_GB2312" w:hint="eastAsia"/>
          <w:b/>
          <w:bCs/>
          <w:sz w:val="32"/>
          <w:szCs w:val="32"/>
        </w:rPr>
        <w:t>部门决算中项目绩效自评结果。</w:t>
      </w:r>
    </w:p>
    <w:p w:rsidR="00486B73" w:rsidRDefault="002E5AA2">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本部门在今年部门决算公开中反映案件查办经费、监督检查</w:t>
      </w:r>
      <w:r>
        <w:rPr>
          <w:rFonts w:ascii="仿宋_GB2312" w:eastAsia="仿宋_GB2312" w:hAnsi="仿宋_GB2312" w:cs="仿宋_GB2312" w:hint="eastAsia"/>
          <w:sz w:val="32"/>
          <w:szCs w:val="32"/>
        </w:rPr>
        <w:lastRenderedPageBreak/>
        <w:t>经费、监督检查经费等</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个项目绩效自评结果。</w:t>
      </w:r>
    </w:p>
    <w:p w:rsidR="00486B73" w:rsidRDefault="002E5AA2">
      <w:pPr>
        <w:numPr>
          <w:ilvl w:val="0"/>
          <w:numId w:val="2"/>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案件查办经费项目自评综述：根据年初设定的绩效目标，案件查办经费项目绩效自评得分为</w:t>
      </w:r>
      <w:r>
        <w:rPr>
          <w:rFonts w:ascii="仿宋_GB2312" w:eastAsia="仿宋_GB2312" w:hAnsi="仿宋_GB2312" w:cs="仿宋_GB2312"/>
          <w:sz w:val="32"/>
          <w:szCs w:val="32"/>
        </w:rPr>
        <w:t>87</w:t>
      </w:r>
      <w:r>
        <w:rPr>
          <w:rFonts w:ascii="仿宋_GB2312" w:eastAsia="仿宋_GB2312" w:hAnsi="仿宋_GB2312" w:cs="仿宋_GB2312" w:hint="eastAsia"/>
          <w:sz w:val="32"/>
          <w:szCs w:val="32"/>
        </w:rPr>
        <w:t>分（绩效自评表附后）。全年预算数为81万元，执行数为</w:t>
      </w:r>
      <w:r>
        <w:rPr>
          <w:rFonts w:ascii="仿宋_GB2312" w:eastAsia="仿宋_GB2312" w:hAnsi="仿宋_GB2312" w:cs="仿宋_GB2312"/>
          <w:sz w:val="32"/>
          <w:szCs w:val="32"/>
        </w:rPr>
        <w:t>58.65</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73%</w:t>
      </w:r>
      <w:r>
        <w:rPr>
          <w:rFonts w:ascii="仿宋_GB2312" w:eastAsia="仿宋_GB2312" w:hAnsi="仿宋_GB2312" w:cs="仿宋_GB2312" w:hint="eastAsia"/>
          <w:sz w:val="32"/>
          <w:szCs w:val="32"/>
        </w:rPr>
        <w:t>。项目绩效目标完成情况：整治群众身边腐败和作风问题线索</w:t>
      </w:r>
      <w:r>
        <w:rPr>
          <w:rFonts w:ascii="仿宋_GB2312" w:eastAsia="仿宋_GB2312" w:hAnsi="仿宋_GB2312" w:cs="仿宋_GB2312"/>
          <w:sz w:val="32"/>
          <w:szCs w:val="32"/>
        </w:rPr>
        <w:t>220</w:t>
      </w:r>
      <w:r>
        <w:rPr>
          <w:rFonts w:ascii="仿宋_GB2312" w:eastAsia="仿宋_GB2312" w:hAnsi="仿宋_GB2312" w:cs="仿宋_GB2312" w:hint="eastAsia"/>
          <w:sz w:val="32"/>
          <w:szCs w:val="32"/>
        </w:rPr>
        <w:t>件，已办结</w:t>
      </w:r>
      <w:r>
        <w:rPr>
          <w:rFonts w:ascii="仿宋_GB2312" w:eastAsia="仿宋_GB2312" w:hAnsi="仿宋_GB2312" w:cs="仿宋_GB2312"/>
          <w:sz w:val="32"/>
          <w:szCs w:val="32"/>
        </w:rPr>
        <w:t>220</w:t>
      </w:r>
      <w:r>
        <w:rPr>
          <w:rFonts w:ascii="仿宋_GB2312" w:eastAsia="仿宋_GB2312" w:hAnsi="仿宋_GB2312" w:cs="仿宋_GB2312" w:hint="eastAsia"/>
          <w:sz w:val="32"/>
          <w:szCs w:val="32"/>
        </w:rPr>
        <w:t>件，办结率</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，党纪政务处分</w:t>
      </w:r>
      <w:r>
        <w:rPr>
          <w:rFonts w:ascii="仿宋_GB2312" w:eastAsia="仿宋_GB2312" w:hAnsi="仿宋_GB2312" w:cs="仿宋_GB2312"/>
          <w:sz w:val="32"/>
          <w:szCs w:val="32"/>
        </w:rPr>
        <w:t>45</w:t>
      </w:r>
      <w:r>
        <w:rPr>
          <w:rFonts w:ascii="仿宋_GB2312" w:eastAsia="仿宋_GB2312" w:hAnsi="仿宋_GB2312" w:cs="仿宋_GB2312" w:hint="eastAsia"/>
          <w:sz w:val="32"/>
          <w:szCs w:val="32"/>
        </w:rPr>
        <w:t>人，移送司法机关</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人，运用第一种形态处理</w:t>
      </w:r>
      <w:r>
        <w:rPr>
          <w:rFonts w:ascii="仿宋_GB2312" w:eastAsia="仿宋_GB2312" w:hAnsi="仿宋_GB2312" w:cs="仿宋_GB2312"/>
          <w:sz w:val="32"/>
          <w:szCs w:val="32"/>
        </w:rPr>
        <w:t>161</w:t>
      </w:r>
      <w:r>
        <w:rPr>
          <w:rFonts w:ascii="仿宋_GB2312" w:eastAsia="仿宋_GB2312" w:hAnsi="仿宋_GB2312" w:cs="仿宋_GB2312" w:hint="eastAsia"/>
          <w:sz w:val="32"/>
          <w:szCs w:val="32"/>
        </w:rPr>
        <w:t>人次；</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18</w:t>
      </w:r>
      <w:r>
        <w:rPr>
          <w:rFonts w:ascii="仿宋_GB2312" w:eastAsia="仿宋_GB2312" w:hAnsi="仿宋_GB2312" w:cs="仿宋_GB2312" w:hint="eastAsia"/>
          <w:sz w:val="32"/>
          <w:szCs w:val="32"/>
        </w:rPr>
        <w:t>日至</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年底新增线索</w:t>
      </w:r>
      <w:r>
        <w:rPr>
          <w:rFonts w:ascii="仿宋_GB2312" w:eastAsia="仿宋_GB2312" w:hAnsi="仿宋_GB2312" w:cs="仿宋_GB2312"/>
          <w:sz w:val="32"/>
          <w:szCs w:val="32"/>
        </w:rPr>
        <w:t>106</w:t>
      </w:r>
      <w:r>
        <w:rPr>
          <w:rFonts w:ascii="仿宋_GB2312" w:eastAsia="仿宋_GB2312" w:hAnsi="仿宋_GB2312" w:cs="仿宋_GB2312" w:hint="eastAsia"/>
          <w:sz w:val="32"/>
          <w:szCs w:val="32"/>
        </w:rPr>
        <w:t>件，已办结</w:t>
      </w:r>
      <w:r>
        <w:rPr>
          <w:rFonts w:ascii="仿宋_GB2312" w:eastAsia="仿宋_GB2312" w:hAnsi="仿宋_GB2312" w:cs="仿宋_GB2312"/>
          <w:sz w:val="32"/>
          <w:szCs w:val="32"/>
        </w:rPr>
        <w:t>104</w:t>
      </w:r>
      <w:r>
        <w:rPr>
          <w:rFonts w:ascii="仿宋_GB2312" w:eastAsia="仿宋_GB2312" w:hAnsi="仿宋_GB2312" w:cs="仿宋_GB2312" w:hint="eastAsia"/>
          <w:sz w:val="32"/>
          <w:szCs w:val="32"/>
        </w:rPr>
        <w:t>件，办结率</w:t>
      </w:r>
      <w:r>
        <w:rPr>
          <w:rFonts w:ascii="仿宋_GB2312" w:eastAsia="仿宋_GB2312" w:hAnsi="仿宋_GB2312" w:cs="仿宋_GB2312"/>
          <w:sz w:val="32"/>
          <w:szCs w:val="32"/>
        </w:rPr>
        <w:t>98.1%</w:t>
      </w:r>
      <w:r>
        <w:rPr>
          <w:rFonts w:ascii="仿宋_GB2312" w:eastAsia="仿宋_GB2312" w:hAnsi="仿宋_GB2312" w:cs="仿宋_GB2312" w:hint="eastAsia"/>
          <w:sz w:val="32"/>
          <w:szCs w:val="32"/>
        </w:rPr>
        <w:t>，党纪政务处分</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人，运用第一种形态处理</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人次；组织各乡镇纪委召开现场观摩会</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次。市纪委组成</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个督导组对乡镇分包联系指导，每月督导不少于</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次，且实行ＡＢ岗制度，有力促进了乡镇纪委履职。</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年全市各乡镇纪委查办案件</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件，共处理党员干部</w:t>
      </w:r>
      <w:r>
        <w:rPr>
          <w:rFonts w:ascii="仿宋_GB2312" w:eastAsia="仿宋_GB2312" w:hAnsi="仿宋_GB2312" w:cs="仿宋_GB2312"/>
          <w:sz w:val="32"/>
          <w:szCs w:val="32"/>
        </w:rPr>
        <w:t>43</w:t>
      </w:r>
      <w:r>
        <w:rPr>
          <w:rFonts w:ascii="仿宋_GB2312" w:eastAsia="仿宋_GB2312" w:hAnsi="仿宋_GB2312" w:cs="仿宋_GB2312" w:hint="eastAsia"/>
          <w:sz w:val="32"/>
          <w:szCs w:val="32"/>
        </w:rPr>
        <w:t>人。发现的主要问题及原因：一是指标设置不够全面，缺少满意度指标；二是有的绩效指标和实际完成值之间还有一定的差距。下一步改进措施：</w:t>
      </w:r>
      <w:r>
        <w:rPr>
          <w:rFonts w:ascii="仿宋" w:eastAsia="仿宋" w:hAnsi="仿宋" w:cs="仿宋" w:hint="eastAsia"/>
          <w:sz w:val="32"/>
          <w:szCs w:val="32"/>
        </w:rPr>
        <w:t>在绩效目标的完成上仍有提升空间，如在具体项目的落实时效、操作规范等方面，还有待进一步改进。</w:t>
      </w:r>
    </w:p>
    <w:p w:rsidR="00486B73" w:rsidRDefault="002E5AA2">
      <w:pPr>
        <w:adjustRightInd w:val="0"/>
        <w:snapToGrid w:val="0"/>
        <w:spacing w:after="0" w:line="580" w:lineRule="exact"/>
        <w:rPr>
          <w:rFonts w:ascii="仿宋" w:eastAsia="仿宋" w:hAnsi="仿宋" w:cs="仿宋"/>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）监督检查经费项目自评综述：根据年初设定的绩效目标，监督检查经费项目绩效自评得分为</w:t>
      </w:r>
      <w:r>
        <w:rPr>
          <w:rFonts w:ascii="仿宋_GB2312" w:eastAsia="仿宋_GB2312" w:hAnsi="仿宋_GB2312" w:cs="仿宋_GB2312"/>
          <w:sz w:val="32"/>
          <w:szCs w:val="32"/>
        </w:rPr>
        <w:t>94</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2.74</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23%</w:t>
      </w:r>
      <w:r>
        <w:rPr>
          <w:rFonts w:ascii="仿宋_GB2312" w:eastAsia="仿宋_GB2312" w:hAnsi="仿宋_GB2312" w:cs="仿宋_GB2312" w:hint="eastAsia"/>
          <w:sz w:val="32"/>
          <w:szCs w:val="32"/>
        </w:rPr>
        <w:t>。项目绩效目标完成情况：</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年共收到违反中央八项规定精神和“四风”问题线索</w:t>
      </w:r>
      <w:r>
        <w:rPr>
          <w:rFonts w:ascii="仿宋_GB2312" w:eastAsia="仿宋_GB2312" w:hAnsi="仿宋_GB2312" w:cs="仿宋_GB2312"/>
          <w:sz w:val="32"/>
          <w:szCs w:val="32"/>
        </w:rPr>
        <w:t>24</w:t>
      </w:r>
      <w:r>
        <w:rPr>
          <w:rFonts w:ascii="仿宋_GB2312" w:eastAsia="仿宋_GB2312" w:hAnsi="仿宋_GB2312" w:cs="仿宋_GB2312" w:hint="eastAsia"/>
          <w:sz w:val="32"/>
          <w:szCs w:val="32"/>
        </w:rPr>
        <w:t>件，查实查结</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件，给予党纪政务处分</w:t>
      </w:r>
      <w:r>
        <w:rPr>
          <w:rFonts w:ascii="仿宋_GB2312" w:eastAsia="仿宋_GB2312" w:hAnsi="仿宋_GB2312" w:cs="仿宋_GB2312"/>
          <w:sz w:val="32"/>
          <w:szCs w:val="32"/>
        </w:rPr>
        <w:lastRenderedPageBreak/>
        <w:t>6</w:t>
      </w:r>
      <w:r>
        <w:rPr>
          <w:rFonts w:ascii="仿宋_GB2312" w:eastAsia="仿宋_GB2312" w:hAnsi="仿宋_GB2312" w:cs="仿宋_GB2312" w:hint="eastAsia"/>
          <w:sz w:val="32"/>
          <w:szCs w:val="32"/>
        </w:rPr>
        <w:t>人，其中科级</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人，运用监督执纪“第一种形态”处理</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人。聚焦关键少数抓落实。紧盯重要领域严惩治。制发了《日常监督检查工作要点》，对全市各单位划分责任片区，实现精准监督。深化县级纪委监委派驻机构改革，设置</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个综合派驻纪检监察组，对全市</w:t>
      </w:r>
      <w:r>
        <w:rPr>
          <w:rFonts w:ascii="仿宋_GB2312" w:eastAsia="仿宋_GB2312" w:hAnsi="仿宋_GB2312" w:cs="仿宋_GB2312"/>
          <w:sz w:val="32"/>
          <w:szCs w:val="32"/>
        </w:rPr>
        <w:t>43</w:t>
      </w:r>
      <w:r>
        <w:rPr>
          <w:rFonts w:ascii="仿宋_GB2312" w:eastAsia="仿宋_GB2312" w:hAnsi="仿宋_GB2312" w:cs="仿宋_GB2312" w:hint="eastAsia"/>
          <w:sz w:val="32"/>
          <w:szCs w:val="32"/>
        </w:rPr>
        <w:t>个市直机关实行派驻监督，履行党的纪律检查和国家监察两项职责。积极推进学校、医院纪检工作规范化建设，配齐</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名市属学校、医院的副科级纪检专员，发挥近身监督作用。发现的主要问题及原因：一是指标设置不够全面，缺少满意度指标；二是有的绩效指标和实际完成值之间还有一定的差距。下一步改进措施：</w:t>
      </w:r>
      <w:r>
        <w:rPr>
          <w:rFonts w:ascii="仿宋" w:eastAsia="仿宋" w:hAnsi="仿宋" w:cs="仿宋" w:hint="eastAsia"/>
          <w:sz w:val="32"/>
          <w:szCs w:val="32"/>
        </w:rPr>
        <w:t>在绩效目标的完成上仍有提升空间，如在具体项目的落实时效、操作规范等方面，还有待进一步改进。</w:t>
      </w:r>
    </w:p>
    <w:p w:rsidR="00486B73" w:rsidRDefault="002E5AA2">
      <w:pPr>
        <w:adjustRightInd w:val="0"/>
        <w:snapToGrid w:val="0"/>
        <w:spacing w:after="0" w:line="580" w:lineRule="exact"/>
        <w:ind w:firstLineChars="150" w:firstLine="480"/>
        <w:rPr>
          <w:rFonts w:ascii="仿宋" w:eastAsia="仿宋" w:hAnsi="仿宋" w:cs="仿宋"/>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）纪检监察事务管理经费项目自评综述：根据年初设定的绩效目标，监督检查经费项目绩效自评得分为</w:t>
      </w:r>
      <w:r>
        <w:rPr>
          <w:rFonts w:ascii="仿宋_GB2312" w:eastAsia="仿宋_GB2312" w:hAnsi="仿宋_GB2312" w:cs="仿宋_GB2312"/>
          <w:sz w:val="32"/>
          <w:szCs w:val="32"/>
        </w:rPr>
        <w:t>80</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t>198.08</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124.4</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63%</w:t>
      </w:r>
      <w:r>
        <w:rPr>
          <w:rFonts w:ascii="仿宋_GB2312" w:eastAsia="仿宋_GB2312" w:hAnsi="仿宋_GB2312" w:cs="仿宋_GB2312" w:hint="eastAsia"/>
          <w:sz w:val="32"/>
          <w:szCs w:val="32"/>
        </w:rPr>
        <w:t>。项目绩效目标完成情况：紧盯重点工程、重点领域、关键岗位，强化对权力集中、资源密集的部门和行业的监督，加大监督执纪问责和审查调查力度。</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年共立案</w:t>
      </w:r>
      <w:r>
        <w:rPr>
          <w:rFonts w:ascii="仿宋_GB2312" w:eastAsia="仿宋_GB2312" w:hAnsi="仿宋_GB2312" w:cs="仿宋_GB2312"/>
          <w:sz w:val="32"/>
          <w:szCs w:val="32"/>
        </w:rPr>
        <w:t>159</w:t>
      </w:r>
      <w:r>
        <w:rPr>
          <w:rFonts w:ascii="仿宋_GB2312" w:eastAsia="仿宋_GB2312" w:hAnsi="仿宋_GB2312" w:cs="仿宋_GB2312" w:hint="eastAsia"/>
          <w:sz w:val="32"/>
          <w:szCs w:val="32"/>
        </w:rPr>
        <w:t>件，结案</w:t>
      </w:r>
      <w:r>
        <w:rPr>
          <w:rFonts w:ascii="仿宋_GB2312" w:eastAsia="仿宋_GB2312" w:hAnsi="仿宋_GB2312" w:cs="仿宋_GB2312"/>
          <w:sz w:val="32"/>
          <w:szCs w:val="32"/>
        </w:rPr>
        <w:t>160</w:t>
      </w:r>
      <w:r>
        <w:rPr>
          <w:rFonts w:ascii="仿宋_GB2312" w:eastAsia="仿宋_GB2312" w:hAnsi="仿宋_GB2312" w:cs="仿宋_GB2312" w:hint="eastAsia"/>
          <w:sz w:val="32"/>
          <w:szCs w:val="32"/>
        </w:rPr>
        <w:t>件（结转</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件），党纪政务处分</w:t>
      </w:r>
      <w:r>
        <w:rPr>
          <w:rFonts w:ascii="仿宋_GB2312" w:eastAsia="仿宋_GB2312" w:hAnsi="仿宋_GB2312" w:cs="仿宋_GB2312"/>
          <w:sz w:val="32"/>
          <w:szCs w:val="32"/>
        </w:rPr>
        <w:t>159</w:t>
      </w:r>
      <w:r>
        <w:rPr>
          <w:rFonts w:ascii="仿宋_GB2312" w:eastAsia="仿宋_GB2312" w:hAnsi="仿宋_GB2312" w:cs="仿宋_GB2312" w:hint="eastAsia"/>
          <w:sz w:val="32"/>
          <w:szCs w:val="32"/>
        </w:rPr>
        <w:t>人（免于党纪政务处分</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人），其中，科级干部</w:t>
      </w:r>
      <w:r>
        <w:rPr>
          <w:rFonts w:ascii="仿宋_GB2312" w:eastAsia="仿宋_GB2312" w:hAnsi="仿宋_GB2312" w:cs="仿宋_GB2312"/>
          <w:sz w:val="32"/>
          <w:szCs w:val="32"/>
        </w:rPr>
        <w:t>47</w:t>
      </w:r>
      <w:r>
        <w:rPr>
          <w:rFonts w:ascii="仿宋_GB2312" w:eastAsia="仿宋_GB2312" w:hAnsi="仿宋_GB2312" w:cs="仿宋_GB2312" w:hint="eastAsia"/>
          <w:sz w:val="32"/>
          <w:szCs w:val="32"/>
        </w:rPr>
        <w:t>人，移交司法机关</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人，运用第一种形态处理</w:t>
      </w:r>
      <w:r>
        <w:rPr>
          <w:rFonts w:ascii="仿宋_GB2312" w:eastAsia="仿宋_GB2312" w:hAnsi="仿宋_GB2312" w:cs="仿宋_GB2312"/>
          <w:sz w:val="32"/>
          <w:szCs w:val="32"/>
        </w:rPr>
        <w:t>298</w:t>
      </w:r>
      <w:r>
        <w:rPr>
          <w:rFonts w:ascii="仿宋_GB2312" w:eastAsia="仿宋_GB2312" w:hAnsi="仿宋_GB2312" w:cs="仿宋_GB2312" w:hint="eastAsia"/>
          <w:sz w:val="32"/>
          <w:szCs w:val="32"/>
        </w:rPr>
        <w:t>人次。深挖彻查“保护伞”和背后的腐败问题。</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年共接收问题线索</w:t>
      </w:r>
      <w:r>
        <w:rPr>
          <w:rFonts w:ascii="仿宋_GB2312" w:eastAsia="仿宋_GB2312" w:hAnsi="仿宋_GB2312" w:cs="仿宋_GB2312"/>
          <w:sz w:val="32"/>
          <w:szCs w:val="32"/>
        </w:rPr>
        <w:t>86</w:t>
      </w:r>
      <w:r>
        <w:rPr>
          <w:rFonts w:ascii="仿宋_GB2312" w:eastAsia="仿宋_GB2312" w:hAnsi="仿宋_GB2312" w:cs="仿宋_GB2312" w:hint="eastAsia"/>
          <w:sz w:val="32"/>
          <w:szCs w:val="32"/>
        </w:rPr>
        <w:t>件，给予党政纪处分</w:t>
      </w:r>
      <w:r>
        <w:rPr>
          <w:rFonts w:ascii="仿宋_GB2312" w:eastAsia="仿宋_GB2312" w:hAnsi="仿宋_GB2312" w:cs="仿宋_GB2312"/>
          <w:sz w:val="32"/>
          <w:szCs w:val="32"/>
        </w:rPr>
        <w:t>53</w:t>
      </w:r>
      <w:r>
        <w:rPr>
          <w:rFonts w:ascii="仿宋_GB2312" w:eastAsia="仿宋_GB2312" w:hAnsi="仿宋_GB2312" w:cs="仿宋_GB2312" w:hint="eastAsia"/>
          <w:sz w:val="32"/>
          <w:szCs w:val="32"/>
        </w:rPr>
        <w:lastRenderedPageBreak/>
        <w:t>人，运用“第一种形态”处理</w:t>
      </w:r>
      <w:r>
        <w:rPr>
          <w:rFonts w:ascii="仿宋_GB2312" w:eastAsia="仿宋_GB2312" w:hAnsi="仿宋_GB2312" w:cs="仿宋_GB2312"/>
          <w:sz w:val="32"/>
          <w:szCs w:val="32"/>
        </w:rPr>
        <w:t>32</w:t>
      </w:r>
      <w:r>
        <w:rPr>
          <w:rFonts w:ascii="仿宋_GB2312" w:eastAsia="仿宋_GB2312" w:hAnsi="仿宋_GB2312" w:cs="仿宋_GB2312" w:hint="eastAsia"/>
          <w:sz w:val="32"/>
          <w:szCs w:val="32"/>
        </w:rPr>
        <w:t>人。深入开展人防系统腐败专项整治。发现问题线索</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件，第一种形态处置</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人，第二种形态处置</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人；对</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个建设项目存在人防工程应建未建，易地建设费应缴未缴问题，追缴易地建设费</w:t>
      </w:r>
      <w:r>
        <w:rPr>
          <w:rFonts w:ascii="仿宋_GB2312" w:eastAsia="仿宋_GB2312" w:hAnsi="仿宋_GB2312" w:cs="仿宋_GB2312"/>
          <w:sz w:val="32"/>
          <w:szCs w:val="32"/>
        </w:rPr>
        <w:t>3139.49</w:t>
      </w:r>
      <w:r>
        <w:rPr>
          <w:rFonts w:ascii="仿宋_GB2312" w:eastAsia="仿宋_GB2312" w:hAnsi="仿宋_GB2312" w:cs="仿宋_GB2312" w:hint="eastAsia"/>
          <w:sz w:val="32"/>
          <w:szCs w:val="32"/>
        </w:rPr>
        <w:t>万元。发现的主要问题及原因：一是指标设置不够全面，缺少满意度指标；二是有的绩效指标和实际完成值之间还有一定的差距。下一步改进措施：</w:t>
      </w:r>
      <w:r>
        <w:rPr>
          <w:rFonts w:ascii="仿宋" w:eastAsia="仿宋" w:hAnsi="仿宋" w:cs="仿宋" w:hint="eastAsia"/>
          <w:sz w:val="32"/>
          <w:szCs w:val="32"/>
        </w:rPr>
        <w:t>在绩效目标的完成上仍有提升空间，如在具体项目的落实时效、操作规范等方面，还有待进一步改进。</w:t>
      </w:r>
    </w:p>
    <w:p w:rsidR="00486B73" w:rsidRDefault="002E5AA2">
      <w:pPr>
        <w:adjustRightInd w:val="0"/>
        <w:snapToGrid w:val="0"/>
        <w:spacing w:after="0" w:line="58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）视频会议系统建设经费项目自评综述：根据年初设定的绩效目标，视频会议系统建设经费项目绩效自评得分</w:t>
      </w:r>
      <w:r>
        <w:rPr>
          <w:rFonts w:ascii="仿宋" w:eastAsia="仿宋" w:hAnsi="仿宋" w:cs="仿宋"/>
          <w:sz w:val="32"/>
          <w:szCs w:val="32"/>
        </w:rPr>
        <w:t>98</w:t>
      </w:r>
      <w:r>
        <w:rPr>
          <w:rFonts w:ascii="仿宋" w:eastAsia="仿宋" w:hAnsi="仿宋" w:cs="仿宋" w:hint="eastAsia"/>
          <w:sz w:val="32"/>
          <w:szCs w:val="32"/>
        </w:rPr>
        <w:t>分（绩效自评表附后）。</w:t>
      </w:r>
      <w:r>
        <w:rPr>
          <w:rFonts w:ascii="仿宋_GB2312" w:eastAsia="仿宋_GB2312" w:hAnsi="仿宋_GB2312" w:cs="仿宋_GB2312" w:hint="eastAsia"/>
          <w:sz w:val="32"/>
          <w:szCs w:val="32"/>
        </w:rPr>
        <w:t>全年预算数为</w:t>
      </w:r>
      <w:r>
        <w:rPr>
          <w:rFonts w:ascii="仿宋_GB2312" w:eastAsia="仿宋_GB2312" w:hAnsi="仿宋_GB2312" w:cs="仿宋_GB2312"/>
          <w:sz w:val="32"/>
          <w:szCs w:val="32"/>
        </w:rPr>
        <w:t>48.12</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32.91</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68%</w:t>
      </w:r>
      <w:r>
        <w:rPr>
          <w:rFonts w:ascii="仿宋_GB2312" w:eastAsia="仿宋_GB2312" w:hAnsi="仿宋_GB2312" w:cs="仿宋_GB2312" w:hint="eastAsia"/>
          <w:sz w:val="32"/>
          <w:szCs w:val="32"/>
        </w:rPr>
        <w:t>。项目绩效目标完成情况：根据省纪委要求的标准，改造了视频会议室，建立视频会议专用网络，并实现加密功能，配备了相关的会议终端，购置配套的会议室专用桌椅，经上级纪委验收，已经正常使用。发现的主要问题及原因：一是指标设置不够全面，缺少满意度指标；二是有的绩效指标和实际完成值之间还有一定的差距。下一步改进措施：</w:t>
      </w:r>
      <w:r>
        <w:rPr>
          <w:rFonts w:ascii="仿宋" w:eastAsia="仿宋" w:hAnsi="仿宋" w:cs="仿宋" w:hint="eastAsia"/>
          <w:sz w:val="32"/>
          <w:szCs w:val="32"/>
        </w:rPr>
        <w:t>在绩效目标的完成上仍有提升空间，如在具体项目的落实时效、操作规范等方面，还有待进一步改进。</w:t>
      </w:r>
    </w:p>
    <w:p w:rsidR="00486B73" w:rsidRDefault="002E5AA2">
      <w:pPr>
        <w:adjustRightInd w:val="0"/>
        <w:snapToGrid w:val="0"/>
        <w:spacing w:after="0" w:line="580" w:lineRule="exact"/>
        <w:ind w:firstLineChars="150" w:firstLine="480"/>
        <w:rPr>
          <w:rFonts w:ascii="仿宋" w:eastAsia="仿宋" w:hAnsi="仿宋" w:cs="仿宋"/>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）廉政教育</w:t>
      </w:r>
      <w:r>
        <w:rPr>
          <w:rFonts w:ascii="仿宋" w:eastAsia="仿宋" w:hAnsi="仿宋" w:cs="仿宋" w:hint="eastAsia"/>
          <w:sz w:val="32"/>
          <w:szCs w:val="32"/>
        </w:rPr>
        <w:t>宣传及理论中心组学习经费项目自评综述：根据年初设定的绩效目标，</w:t>
      </w:r>
      <w:r>
        <w:rPr>
          <w:rFonts w:ascii="仿宋_GB2312" w:eastAsia="仿宋_GB2312" w:hAnsi="仿宋_GB2312" w:cs="仿宋_GB2312" w:hint="eastAsia"/>
          <w:sz w:val="32"/>
          <w:szCs w:val="32"/>
        </w:rPr>
        <w:t>廉政教育</w:t>
      </w:r>
      <w:r>
        <w:rPr>
          <w:rFonts w:ascii="仿宋" w:eastAsia="仿宋" w:hAnsi="仿宋" w:cs="仿宋" w:hint="eastAsia"/>
          <w:sz w:val="32"/>
          <w:szCs w:val="32"/>
        </w:rPr>
        <w:t>宣传及理论中心组学习经费项</w:t>
      </w:r>
      <w:r>
        <w:rPr>
          <w:rFonts w:ascii="仿宋" w:eastAsia="仿宋" w:hAnsi="仿宋" w:cs="仿宋" w:hint="eastAsia"/>
          <w:sz w:val="32"/>
          <w:szCs w:val="32"/>
        </w:rPr>
        <w:lastRenderedPageBreak/>
        <w:t>目绩效自评得分</w:t>
      </w:r>
      <w:r>
        <w:rPr>
          <w:rFonts w:ascii="仿宋" w:eastAsia="仿宋" w:hAnsi="仿宋" w:cs="仿宋"/>
          <w:sz w:val="32"/>
          <w:szCs w:val="32"/>
        </w:rPr>
        <w:t>86</w:t>
      </w:r>
      <w:r>
        <w:rPr>
          <w:rFonts w:ascii="仿宋" w:eastAsia="仿宋" w:hAnsi="仿宋" w:cs="仿宋" w:hint="eastAsia"/>
          <w:sz w:val="32"/>
          <w:szCs w:val="32"/>
        </w:rPr>
        <w:t>分（绩效自评表附后）。</w:t>
      </w:r>
      <w:r>
        <w:rPr>
          <w:rFonts w:ascii="仿宋_GB2312" w:eastAsia="仿宋_GB2312" w:hAnsi="仿宋_GB2312" w:cs="仿宋_GB2312" w:hint="eastAsia"/>
          <w:sz w:val="32"/>
          <w:szCs w:val="32"/>
        </w:rPr>
        <w:t>全年预算数为</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3.05</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28%</w:t>
      </w:r>
      <w:r>
        <w:rPr>
          <w:rFonts w:ascii="仿宋_GB2312" w:eastAsia="仿宋_GB2312" w:hAnsi="仿宋_GB2312" w:cs="仿宋_GB2312" w:hint="eastAsia"/>
          <w:sz w:val="32"/>
          <w:szCs w:val="32"/>
        </w:rPr>
        <w:t>。项目绩效目标完成情况：一是强化警示震慑重预防。开展任前廉政教育提醒，</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年组织</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批次</w:t>
      </w:r>
      <w:r>
        <w:rPr>
          <w:rFonts w:ascii="仿宋_GB2312" w:eastAsia="仿宋_GB2312" w:hAnsi="仿宋_GB2312" w:cs="仿宋_GB2312"/>
          <w:sz w:val="32"/>
          <w:szCs w:val="32"/>
        </w:rPr>
        <w:t>78</w:t>
      </w:r>
      <w:r>
        <w:rPr>
          <w:rFonts w:ascii="仿宋_GB2312" w:eastAsia="仿宋_GB2312" w:hAnsi="仿宋_GB2312" w:cs="仿宋_GB2312" w:hint="eastAsia"/>
          <w:sz w:val="32"/>
          <w:szCs w:val="32"/>
        </w:rPr>
        <w:t>名党员干部进行廉政考试、签订廉政承诺书，并到霸州廉政教育展厅接受廉政警示教育。全市通报形式主义典型案件</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起。二是开展集中学习研讨、班子成员走访调研等系列活动，共组织或参与培训班次</w:t>
      </w:r>
      <w:r>
        <w:rPr>
          <w:rFonts w:ascii="仿宋_GB2312" w:eastAsia="仿宋_GB2312" w:hAnsi="仿宋_GB2312" w:cs="仿宋_GB2312"/>
          <w:sz w:val="32"/>
          <w:szCs w:val="32"/>
        </w:rPr>
        <w:t>33</w:t>
      </w:r>
      <w:r>
        <w:rPr>
          <w:rFonts w:ascii="仿宋_GB2312" w:eastAsia="仿宋_GB2312" w:hAnsi="仿宋_GB2312" w:cs="仿宋_GB2312" w:hint="eastAsia"/>
          <w:sz w:val="32"/>
          <w:szCs w:val="32"/>
        </w:rPr>
        <w:t>期，培训纪检监察干部达</w:t>
      </w:r>
      <w:r>
        <w:rPr>
          <w:rFonts w:ascii="仿宋_GB2312" w:eastAsia="仿宋_GB2312" w:hAnsi="仿宋_GB2312" w:cs="仿宋_GB2312"/>
          <w:sz w:val="32"/>
          <w:szCs w:val="32"/>
        </w:rPr>
        <w:t>2400</w:t>
      </w:r>
      <w:r>
        <w:rPr>
          <w:rFonts w:ascii="仿宋_GB2312" w:eastAsia="仿宋_GB2312" w:hAnsi="仿宋_GB2312" w:cs="仿宋_GB2312" w:hint="eastAsia"/>
          <w:sz w:val="32"/>
          <w:szCs w:val="32"/>
        </w:rPr>
        <w:t>余人次；领导干部走访调研征集意见建议</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个方面</w:t>
      </w:r>
      <w:r>
        <w:rPr>
          <w:rFonts w:ascii="仿宋_GB2312" w:eastAsia="仿宋_GB2312" w:hAnsi="仿宋_GB2312" w:cs="仿宋_GB2312"/>
          <w:sz w:val="32"/>
          <w:szCs w:val="32"/>
        </w:rPr>
        <w:t>21</w:t>
      </w:r>
      <w:r>
        <w:rPr>
          <w:rFonts w:ascii="仿宋_GB2312" w:eastAsia="仿宋_GB2312" w:hAnsi="仿宋_GB2312" w:cs="仿宋_GB2312" w:hint="eastAsia"/>
          <w:sz w:val="32"/>
          <w:szCs w:val="32"/>
        </w:rPr>
        <w:t>条，领导班子及班子成员检视问题</w:t>
      </w:r>
      <w:r>
        <w:rPr>
          <w:rFonts w:ascii="仿宋_GB2312" w:eastAsia="仿宋_GB2312" w:hAnsi="仿宋_GB2312" w:cs="仿宋_GB2312"/>
          <w:sz w:val="32"/>
          <w:szCs w:val="32"/>
        </w:rPr>
        <w:t>23</w:t>
      </w:r>
      <w:r>
        <w:rPr>
          <w:rFonts w:ascii="仿宋_GB2312" w:eastAsia="仿宋_GB2312" w:hAnsi="仿宋_GB2312" w:cs="仿宋_GB2312" w:hint="eastAsia"/>
          <w:sz w:val="32"/>
          <w:szCs w:val="32"/>
        </w:rPr>
        <w:t>条。发现的主要问题及原因：一是指标设置不够全面，缺少满意度指标；二是有的绩效指标和实际完成值之间还有一定的差距。下一步改进措施：</w:t>
      </w:r>
      <w:r>
        <w:rPr>
          <w:rFonts w:ascii="仿宋" w:eastAsia="仿宋" w:hAnsi="仿宋" w:cs="仿宋" w:hint="eastAsia"/>
          <w:sz w:val="32"/>
          <w:szCs w:val="32"/>
        </w:rPr>
        <w:t>在绩效目标的完成上仍有提升空间，如在具体项目的落实时效、操作规范等方面，还有待进一步改进。</w:t>
      </w:r>
    </w:p>
    <w:p w:rsidR="00486B73" w:rsidRDefault="002E5AA2">
      <w:pPr>
        <w:adjustRightInd w:val="0"/>
        <w:snapToGrid w:val="0"/>
        <w:spacing w:after="0" w:line="580" w:lineRule="exact"/>
        <w:rPr>
          <w:rFonts w:ascii="仿宋" w:eastAsia="仿宋" w:hAnsi="仿宋" w:cs="仿宋"/>
          <w:sz w:val="32"/>
          <w:szCs w:val="32"/>
        </w:rPr>
      </w:pPr>
      <w:r>
        <w:rPr>
          <w:rFonts w:ascii="仿宋_GB2312" w:eastAsia="仿宋_GB2312" w:hAnsi="仿宋_GB2312" w:cs="仿宋_GB2312" w:hint="eastAsia"/>
          <w:sz w:val="32"/>
          <w:szCs w:val="32"/>
        </w:rPr>
        <w:t>（6）巡察经费项目自评综述：根据年初设定的绩效目标，巡察经费项目绩效自评得分为</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9分（绩效自评表附后）。全年预算数为33万元，执行数为28.68万元，完成预算的87</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项目绩效目标完成情况：立足监督职责定位，深入开展政治监督工作，制发了《关于对贯彻落实习近平新时代中国特色社会主义思想和党中央决策部署情况加强监督执纪问责工作的实施方案》，明确工作举措、方法任务。全力支持服务雄安新区规划建设工作，围绕服务保障京津冀协同发展重大国家战略，成立京津冀协同发展</w:t>
      </w:r>
      <w:r>
        <w:rPr>
          <w:rFonts w:ascii="仿宋_GB2312" w:eastAsia="仿宋_GB2312" w:hAnsi="仿宋_GB2312" w:cs="仿宋_GB2312" w:hint="eastAsia"/>
          <w:sz w:val="32"/>
          <w:szCs w:val="32"/>
        </w:rPr>
        <w:lastRenderedPageBreak/>
        <w:t>政治监督领导小组，制发《关于对服务雄安新区规划建设开展政治监督的工作方案》，统筹市纪委监委内设机构、派驻机构、市委巡察机构等部门力量，以精准有效监督确保重大项目、重点工作高效推进，顺利完成对学校、医院及15个市直单位的巡察，配合完成两轮常规巡察级交叉互巡，并启动了七届霸州市委村级党组织支持配合雄安新区规划建设重点工作落实情况专项巡察，覆盖雄安新区霸州管控区内3个乡镇所辖64个村级党组织。发现的主要问题及原因：一是指标设置不够全面，缺少满意度指标；二是有的绩效指标和实际完成值之间还有一定的差距。下一步改进措施：</w:t>
      </w:r>
      <w:r>
        <w:rPr>
          <w:rFonts w:ascii="仿宋" w:eastAsia="仿宋" w:hAnsi="仿宋" w:cs="仿宋" w:hint="eastAsia"/>
          <w:sz w:val="32"/>
          <w:szCs w:val="32"/>
        </w:rPr>
        <w:t>在绩效目标的完成上仍有提升空间，如在具体项目的落实时效、操作规范等方面，还有待进一步改进。</w:t>
      </w:r>
    </w:p>
    <w:p w:rsidR="00486B73" w:rsidRDefault="002E5AA2">
      <w:pPr>
        <w:adjustRightInd w:val="0"/>
        <w:snapToGrid w:val="0"/>
        <w:spacing w:after="0" w:line="580" w:lineRule="exact"/>
        <w:ind w:firstLineChars="150" w:firstLine="480"/>
        <w:rPr>
          <w:rFonts w:ascii="仿宋" w:eastAsia="仿宋" w:hAnsi="仿宋" w:cs="仿宋"/>
          <w:sz w:val="32"/>
          <w:szCs w:val="32"/>
        </w:rPr>
      </w:pPr>
      <w:r>
        <w:rPr>
          <w:rFonts w:ascii="仿宋_GB2312" w:eastAsia="仿宋_GB2312" w:hAnsi="仿宋_GB2312" w:cs="仿宋_GB2312" w:hint="eastAsia"/>
          <w:sz w:val="32"/>
          <w:szCs w:val="32"/>
        </w:rPr>
        <w:t>（7）项目绩效自评综述：</w:t>
      </w:r>
      <w:r>
        <w:rPr>
          <w:rFonts w:ascii="仿宋" w:eastAsia="仿宋" w:hAnsi="仿宋" w:cs="仿宋"/>
          <w:sz w:val="32"/>
          <w:szCs w:val="32"/>
        </w:rPr>
        <w:t>2019</w:t>
      </w:r>
      <w:r>
        <w:rPr>
          <w:rFonts w:ascii="仿宋" w:eastAsia="仿宋" w:hAnsi="仿宋" w:cs="仿宋" w:hint="eastAsia"/>
          <w:sz w:val="32"/>
          <w:szCs w:val="32"/>
        </w:rPr>
        <w:t>年参与考评的</w:t>
      </w:r>
      <w:r>
        <w:rPr>
          <w:rFonts w:ascii="仿宋" w:eastAsia="仿宋" w:hAnsi="仿宋" w:cs="仿宋"/>
          <w:sz w:val="32"/>
          <w:szCs w:val="32"/>
        </w:rPr>
        <w:t>5</w:t>
      </w:r>
      <w:r>
        <w:rPr>
          <w:rFonts w:ascii="仿宋" w:eastAsia="仿宋" w:hAnsi="仿宋" w:cs="仿宋" w:hint="eastAsia"/>
          <w:sz w:val="32"/>
          <w:szCs w:val="32"/>
        </w:rPr>
        <w:t>个专项项目评价等级为“良好”。</w:t>
      </w:r>
    </w:p>
    <w:p w:rsidR="005A1CAB" w:rsidRDefault="002E5AA2">
      <w:pPr>
        <w:numPr>
          <w:ilvl w:val="0"/>
          <w:numId w:val="3"/>
        </w:numPr>
        <w:adjustRightInd w:val="0"/>
        <w:snapToGrid w:val="0"/>
        <w:spacing w:line="580" w:lineRule="exact"/>
        <w:ind w:leftChars="200" w:left="420"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财政评价项目绩效评价结果</w:t>
      </w:r>
      <w:bookmarkEnd w:id="0"/>
      <w:r>
        <w:rPr>
          <w:rFonts w:ascii="仿宋_GB2312" w:eastAsia="仿宋_GB2312" w:hAnsi="仿宋_GB2312" w:cs="仿宋_GB2312" w:hint="eastAsia"/>
          <w:b/>
          <w:bCs/>
          <w:sz w:val="32"/>
          <w:szCs w:val="32"/>
        </w:rPr>
        <w:t>（无）</w:t>
      </w:r>
    </w:p>
    <w:p w:rsidR="005A1CAB" w:rsidRDefault="005A1CAB" w:rsidP="005A1CAB">
      <w:pPr>
        <w:rPr>
          <w:rFonts w:ascii="仿宋_GB2312" w:eastAsia="仿宋_GB2312" w:hAnsi="仿宋_GB2312" w:cs="仿宋_GB2312"/>
          <w:sz w:val="32"/>
          <w:szCs w:val="32"/>
        </w:rPr>
      </w:pPr>
    </w:p>
    <w:p w:rsidR="005A1CAB" w:rsidRPr="005A1CAB" w:rsidRDefault="005A1CAB" w:rsidP="005A1CAB">
      <w:pPr>
        <w:tabs>
          <w:tab w:val="left" w:pos="1095"/>
        </w:tabs>
        <w:rPr>
          <w:rFonts w:ascii="仿宋_GB2312" w:eastAsia="仿宋_GB2312" w:hAnsi="仿宋_GB2312" w:cs="仿宋_GB2312"/>
          <w:sz w:val="32"/>
          <w:szCs w:val="32"/>
        </w:rPr>
      </w:pPr>
      <w:r>
        <w:rPr>
          <w:rFonts w:ascii="仿宋_GB2312" w:eastAsia="仿宋_GB2312" w:hAnsi="仿宋_GB2312" w:cs="仿宋_GB2312"/>
          <w:sz w:val="32"/>
          <w:szCs w:val="32"/>
        </w:rPr>
        <w:tab/>
      </w:r>
    </w:p>
    <w:tbl>
      <w:tblPr>
        <w:tblW w:w="0" w:type="auto"/>
        <w:tblInd w:w="93" w:type="dxa"/>
        <w:tblLook w:val="04A0"/>
      </w:tblPr>
      <w:tblGrid>
        <w:gridCol w:w="1098"/>
        <w:gridCol w:w="1315"/>
        <w:gridCol w:w="835"/>
        <w:gridCol w:w="919"/>
        <w:gridCol w:w="876"/>
        <w:gridCol w:w="1064"/>
        <w:gridCol w:w="1524"/>
        <w:gridCol w:w="1336"/>
      </w:tblGrid>
      <w:tr w:rsidR="005A1CAB" w:rsidRPr="005A1CAB" w:rsidTr="005A1CAB">
        <w:trPr>
          <w:trHeight w:val="375"/>
        </w:trPr>
        <w:tc>
          <w:tcPr>
            <w:tcW w:w="0" w:type="auto"/>
            <w:gridSpan w:val="2"/>
            <w:tcBorders>
              <w:top w:val="nil"/>
              <w:left w:val="nil"/>
              <w:bottom w:val="nil"/>
              <w:right w:val="nil"/>
            </w:tcBorders>
            <w:shd w:val="clear" w:color="auto" w:fill="auto"/>
            <w:noWrap/>
            <w:vAlign w:val="bottom"/>
            <w:hideMark/>
          </w:tcPr>
          <w:p w:rsidR="005A1CAB" w:rsidRDefault="005A1CAB" w:rsidP="005A1CAB">
            <w:pPr>
              <w:widowControl/>
              <w:spacing w:after="0" w:line="240" w:lineRule="auto"/>
              <w:jc w:val="left"/>
              <w:rPr>
                <w:rFonts w:ascii="黑体" w:eastAsia="黑体" w:hAnsi="黑体" w:cs="宋体"/>
                <w:color w:val="000000"/>
                <w:kern w:val="0"/>
                <w:sz w:val="28"/>
                <w:szCs w:val="28"/>
              </w:rPr>
            </w:pPr>
          </w:p>
          <w:p w:rsidR="005A1CAB" w:rsidRDefault="005A1CAB" w:rsidP="005A1CAB">
            <w:pPr>
              <w:widowControl/>
              <w:spacing w:after="0" w:line="240" w:lineRule="auto"/>
              <w:jc w:val="left"/>
              <w:rPr>
                <w:rFonts w:ascii="黑体" w:eastAsia="黑体" w:hAnsi="黑体" w:cs="宋体"/>
                <w:color w:val="000000"/>
                <w:kern w:val="0"/>
                <w:sz w:val="28"/>
                <w:szCs w:val="28"/>
              </w:rPr>
            </w:pPr>
          </w:p>
          <w:p w:rsidR="005A1CAB" w:rsidRDefault="005A1CAB" w:rsidP="005A1CAB">
            <w:pPr>
              <w:widowControl/>
              <w:spacing w:after="0" w:line="240" w:lineRule="auto"/>
              <w:jc w:val="left"/>
              <w:rPr>
                <w:rFonts w:ascii="黑体" w:eastAsia="黑体" w:hAnsi="黑体" w:cs="宋体"/>
                <w:color w:val="000000"/>
                <w:kern w:val="0"/>
                <w:sz w:val="28"/>
                <w:szCs w:val="28"/>
              </w:rPr>
            </w:pPr>
          </w:p>
          <w:p w:rsidR="005A1CAB" w:rsidRDefault="005A1CAB" w:rsidP="005A1CAB">
            <w:pPr>
              <w:widowControl/>
              <w:spacing w:after="0" w:line="240" w:lineRule="auto"/>
              <w:jc w:val="left"/>
              <w:rPr>
                <w:rFonts w:ascii="黑体" w:eastAsia="黑体" w:hAnsi="黑体" w:cs="宋体"/>
                <w:color w:val="000000"/>
                <w:kern w:val="0"/>
                <w:sz w:val="28"/>
                <w:szCs w:val="28"/>
              </w:rPr>
            </w:pPr>
          </w:p>
          <w:p w:rsidR="005A1CAB" w:rsidRPr="005A1CAB" w:rsidRDefault="005A1CAB" w:rsidP="005A1CAB">
            <w:pPr>
              <w:widowControl/>
              <w:spacing w:after="0" w:line="240" w:lineRule="auto"/>
              <w:jc w:val="left"/>
              <w:rPr>
                <w:rFonts w:ascii="黑体" w:eastAsia="黑体" w:hAnsi="黑体" w:cs="宋体"/>
                <w:color w:val="000000"/>
                <w:kern w:val="0"/>
                <w:sz w:val="28"/>
                <w:szCs w:val="28"/>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r>
      <w:tr w:rsidR="005A1CAB" w:rsidRPr="005A1CAB" w:rsidTr="005A1CAB">
        <w:trPr>
          <w:trHeight w:val="510"/>
        </w:trPr>
        <w:tc>
          <w:tcPr>
            <w:tcW w:w="0" w:type="auto"/>
            <w:gridSpan w:val="8"/>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方正小标宋_GBK" w:eastAsia="方正小标宋_GBK" w:hAnsi="宋体" w:cs="宋体"/>
                <w:color w:val="000000"/>
                <w:kern w:val="0"/>
                <w:sz w:val="40"/>
                <w:szCs w:val="40"/>
              </w:rPr>
            </w:pPr>
            <w:r w:rsidRPr="005A1CAB">
              <w:rPr>
                <w:rFonts w:ascii="方正小标宋_GBK" w:eastAsia="方正小标宋_GBK" w:hAnsi="宋体" w:cs="宋体" w:hint="eastAsia"/>
                <w:color w:val="000000"/>
                <w:kern w:val="0"/>
                <w:sz w:val="40"/>
                <w:szCs w:val="40"/>
              </w:rPr>
              <w:lastRenderedPageBreak/>
              <w:t>部门预算项目绩效自评表</w:t>
            </w:r>
          </w:p>
        </w:tc>
      </w:tr>
      <w:tr w:rsidR="005A1CAB" w:rsidRPr="005A1CAB" w:rsidTr="005A1CAB">
        <w:trPr>
          <w:trHeight w:val="345"/>
        </w:trPr>
        <w:tc>
          <w:tcPr>
            <w:tcW w:w="0" w:type="auto"/>
            <w:gridSpan w:val="8"/>
            <w:tcBorders>
              <w:top w:val="nil"/>
              <w:left w:val="nil"/>
              <w:bottom w:val="nil"/>
              <w:right w:val="nil"/>
            </w:tcBorders>
            <w:shd w:val="clear" w:color="auto" w:fill="auto"/>
            <w:noWrap/>
            <w:vAlign w:val="bottom"/>
            <w:hideMark/>
          </w:tcPr>
          <w:p w:rsidR="005A1CAB" w:rsidRPr="005A1CAB" w:rsidRDefault="005A1CAB" w:rsidP="005A1CAB">
            <w:pPr>
              <w:widowControl/>
              <w:spacing w:after="0" w:line="240" w:lineRule="auto"/>
              <w:jc w:val="center"/>
              <w:rPr>
                <w:rFonts w:ascii="宋体" w:hAnsi="宋体" w:cs="宋体"/>
                <w:color w:val="000000"/>
                <w:kern w:val="0"/>
                <w:sz w:val="20"/>
                <w:szCs w:val="20"/>
              </w:rPr>
            </w:pPr>
            <w:r w:rsidRPr="005A1CAB">
              <w:rPr>
                <w:rFonts w:ascii="宋体" w:hAnsi="宋体" w:cs="宋体" w:hint="eastAsia"/>
                <w:color w:val="000000"/>
                <w:kern w:val="0"/>
                <w:sz w:val="20"/>
                <w:szCs w:val="20"/>
              </w:rPr>
              <w:t>（     2019 年度）</w:t>
            </w:r>
          </w:p>
        </w:tc>
      </w:tr>
      <w:tr w:rsidR="005A1CAB" w:rsidRPr="005A1CAB" w:rsidTr="005A1CAB">
        <w:trPr>
          <w:trHeight w:val="435"/>
        </w:trPr>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填报单位：</w:t>
            </w: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霸州市纪检委</w:t>
            </w: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金额单位：万元</w:t>
            </w:r>
          </w:p>
        </w:tc>
      </w:tr>
      <w:tr w:rsidR="005A1CAB" w:rsidRPr="005A1CAB" w:rsidTr="005A1CAB">
        <w:trPr>
          <w:trHeight w:val="495"/>
        </w:trPr>
        <w:tc>
          <w:tcPr>
            <w:tcW w:w="0" w:type="auto"/>
            <w:tcBorders>
              <w:top w:val="single" w:sz="4" w:space="0" w:color="000000"/>
              <w:left w:val="single" w:sz="4" w:space="0" w:color="000000"/>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一、</w:t>
            </w:r>
            <w:r w:rsidRPr="005A1CAB">
              <w:rPr>
                <w:rFonts w:ascii="Calibri" w:hAnsi="Calibri" w:cs="Calibri"/>
                <w:color w:val="000000"/>
                <w:kern w:val="0"/>
                <w:sz w:val="16"/>
                <w:szCs w:val="16"/>
              </w:rPr>
              <w:t> </w:t>
            </w:r>
            <w:r w:rsidRPr="005A1CAB">
              <w:rPr>
                <w:rFonts w:ascii="宋体" w:hAnsi="宋体" w:cs="宋体" w:hint="eastAsia"/>
                <w:color w:val="000000"/>
                <w:kern w:val="0"/>
                <w:sz w:val="16"/>
                <w:szCs w:val="16"/>
              </w:rPr>
              <w:t>基本情况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项目名称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廉政教育宣传及理论中心组学习经费</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实施(主管）单位</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霸州市纪检委</w:t>
            </w:r>
          </w:p>
        </w:tc>
      </w:tr>
      <w:tr w:rsidR="005A1CAB" w:rsidRPr="005A1CAB" w:rsidTr="005A1CAB">
        <w:trPr>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二、预算执行情况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预算安排情况（调整后）</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资金到位情况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资金执行情况</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预算执行进度</w:t>
            </w:r>
          </w:p>
        </w:tc>
      </w:tr>
      <w:tr w:rsidR="005A1CAB" w:rsidRPr="005A1CAB" w:rsidTr="005A1CAB">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预算数：</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11</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到位数：</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11</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执行数：</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Calibri" w:hAnsi="Calibri" w:cs="Calibri"/>
                <w:color w:val="000000"/>
                <w:kern w:val="0"/>
                <w:szCs w:val="21"/>
              </w:rPr>
            </w:pPr>
            <w:r w:rsidRPr="005A1CAB">
              <w:rPr>
                <w:rFonts w:ascii="Calibri" w:hAnsi="Calibri" w:cs="Calibri"/>
                <w:color w:val="000000"/>
                <w:kern w:val="0"/>
                <w:szCs w:val="21"/>
              </w:rPr>
              <w:t>3.05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28%</w:t>
            </w:r>
          </w:p>
        </w:tc>
      </w:tr>
      <w:tr w:rsidR="005A1CAB" w:rsidRPr="005A1CAB" w:rsidTr="005A1CAB">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11</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11</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3.05</w:t>
            </w: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r>
      <w:tr w:rsidR="005A1CAB" w:rsidRPr="005A1CAB" w:rsidTr="005A1CAB">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r>
      <w:tr w:rsidR="005A1CAB" w:rsidRPr="005A1CAB" w:rsidTr="005A1CAB">
        <w:trPr>
          <w:trHeight w:val="27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三、目标完成情况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年度预期目标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具体完成情况</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总体完成率</w:t>
            </w:r>
          </w:p>
        </w:tc>
      </w:tr>
      <w:tr w:rsidR="005A1CAB" w:rsidRPr="005A1CAB" w:rsidTr="005A1CAB">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全年至少开展集中学习4次。开展1次辅导报告。完成3项规定内容的自学。通过各种活动的开展及理论学习，强化各级党委纪委实践运用第一种形态的能力，把握好容错纠错界限等内容，使全体党员干部明晰党纪规定.</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一是强化警示震慑重预防。开展任前廉政教育提醒，2019年组织4批次78名党员干部进行廉政考试、签订廉政承诺书，并到霸州廉政教育展厅接受廉政警示教育。全市通报形式主义典型案件3起。二是开展集中学习研讨、班子成员走访调研等系列活动，共组织或参与培训班次33期，培训纪检监察干部达2400余人次；领导干部走访调研征集意见建议5个方面21条，领导班子及班子成员检视问题23条。 </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98%</w:t>
            </w:r>
          </w:p>
        </w:tc>
      </w:tr>
      <w:tr w:rsidR="005A1CAB" w:rsidRPr="005A1CAB" w:rsidTr="005A1CAB">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r>
      <w:tr w:rsidR="005A1CAB" w:rsidRPr="005A1CAB" w:rsidTr="005A1CAB">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r>
      <w:tr w:rsidR="005A1CAB" w:rsidRPr="005A1CAB" w:rsidTr="005A1CAB">
        <w:trPr>
          <w:trHeight w:val="270"/>
        </w:trPr>
        <w:tc>
          <w:tcPr>
            <w:tcW w:w="0" w:type="auto"/>
            <w:vMerge w:val="restart"/>
            <w:tcBorders>
              <w:top w:val="nil"/>
              <w:left w:val="single" w:sz="4" w:space="0" w:color="auto"/>
              <w:bottom w:val="single" w:sz="4" w:space="0" w:color="000000"/>
              <w:right w:val="nil"/>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四、</w:t>
            </w:r>
            <w:r w:rsidRPr="005A1CAB">
              <w:rPr>
                <w:rFonts w:ascii="Calibri" w:hAnsi="Calibri" w:cs="Calibri"/>
                <w:color w:val="000000"/>
                <w:kern w:val="0"/>
                <w:sz w:val="16"/>
                <w:szCs w:val="16"/>
              </w:rPr>
              <w:t> </w:t>
            </w:r>
            <w:r w:rsidRPr="005A1CAB">
              <w:rPr>
                <w:rFonts w:ascii="宋体" w:hAnsi="宋体" w:cs="宋体" w:hint="eastAsia"/>
                <w:color w:val="000000"/>
                <w:kern w:val="0"/>
                <w:sz w:val="16"/>
                <w:szCs w:val="16"/>
              </w:rPr>
              <w:t>年度绩效指标完成情况</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一级指标</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二级指标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三级指标</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预期指标值</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实际完成值</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自评得分</w:t>
            </w:r>
          </w:p>
        </w:tc>
      </w:tr>
      <w:tr w:rsidR="005A1CAB" w:rsidRPr="005A1CAB" w:rsidTr="005A1CAB">
        <w:trPr>
          <w:trHeight w:val="63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产出指标（50）</w:t>
            </w:r>
          </w:p>
        </w:tc>
        <w:tc>
          <w:tcPr>
            <w:tcW w:w="0" w:type="auto"/>
            <w:vMerge w:val="restart"/>
            <w:tcBorders>
              <w:top w:val="nil"/>
              <w:left w:val="single" w:sz="4" w:space="0" w:color="000000"/>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数量指标</w:t>
            </w:r>
          </w:p>
        </w:tc>
        <w:tc>
          <w:tcPr>
            <w:tcW w:w="0" w:type="auto"/>
            <w:tcBorders>
              <w:top w:val="nil"/>
              <w:left w:val="nil"/>
              <w:bottom w:val="single" w:sz="4" w:space="0" w:color="000000"/>
              <w:right w:val="nil"/>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党委中心组学习按计划按要求落实</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30个</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30个</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25</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质量指标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完成党委中心组学习计划</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25</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时效指标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成本指标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效益指标（30）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经济效益指标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社会效益指标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Arial Unicode MS" w:eastAsia="Arial Unicode MS" w:hAnsi="Arial Unicode MS" w:cs="Arial Unicode MS"/>
                <w:color w:val="000000"/>
                <w:kern w:val="0"/>
                <w:sz w:val="16"/>
                <w:szCs w:val="16"/>
              </w:rPr>
            </w:pPr>
            <w:r w:rsidRPr="005A1CAB">
              <w:rPr>
                <w:rFonts w:ascii="Arial Unicode MS" w:eastAsia="Arial Unicode MS" w:hAnsi="Arial Unicode MS" w:cs="Arial Unicode MS" w:hint="eastAsia"/>
                <w:color w:val="000000"/>
                <w:kern w:val="0"/>
                <w:sz w:val="16"/>
                <w:szCs w:val="16"/>
              </w:rPr>
              <w:t>提高学习热情</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15</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生态效益指标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指标</w:t>
            </w:r>
            <w:r w:rsidRPr="005A1CAB">
              <w:rPr>
                <w:rFonts w:ascii="Calibri" w:hAnsi="Calibri" w:cs="Calibri"/>
                <w:color w:val="000000"/>
                <w:kern w:val="0"/>
                <w:sz w:val="16"/>
                <w:szCs w:val="16"/>
              </w:rPr>
              <w:t> </w:t>
            </w:r>
            <w:r w:rsidRPr="005A1CAB">
              <w:rPr>
                <w:rFonts w:ascii="Arial Unicode MS" w:eastAsia="Arial Unicode MS" w:hAnsi="Arial Unicode MS" w:cs="Arial Unicode MS" w:hint="eastAsia"/>
                <w:color w:val="000000"/>
                <w:kern w:val="0"/>
                <w:sz w:val="16"/>
                <w:szCs w:val="16"/>
              </w:rPr>
              <w:t>１</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指标</w:t>
            </w:r>
            <w:r w:rsidRPr="005A1CAB">
              <w:rPr>
                <w:rFonts w:ascii="Calibri" w:hAnsi="Calibri" w:cs="Calibri"/>
                <w:color w:val="000000"/>
                <w:kern w:val="0"/>
                <w:sz w:val="16"/>
                <w:szCs w:val="16"/>
              </w:rPr>
              <w:t> </w:t>
            </w:r>
            <w:r w:rsidRPr="005A1CAB">
              <w:rPr>
                <w:rFonts w:ascii="Arial Unicode MS" w:eastAsia="Arial Unicode MS" w:hAnsi="Arial Unicode MS" w:cs="Arial Unicode MS" w:hint="eastAsia"/>
                <w:color w:val="000000"/>
                <w:kern w:val="0"/>
                <w:sz w:val="16"/>
                <w:szCs w:val="16"/>
              </w:rPr>
              <w:t>２</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可持续影响指标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廉政政策知晓率</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98%</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14</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Arial Unicode MS" w:eastAsia="Arial Unicode MS" w:hAnsi="Arial Unicode MS" w:cs="Arial Unicode MS"/>
                <w:color w:val="000000"/>
                <w:kern w:val="0"/>
                <w:sz w:val="16"/>
                <w:szCs w:val="16"/>
              </w:rPr>
            </w:pPr>
            <w:r w:rsidRPr="005A1CAB">
              <w:rPr>
                <w:rFonts w:ascii="Arial Unicode MS" w:eastAsia="Arial Unicode MS" w:hAnsi="Arial Unicode MS" w:cs="Arial Unicode MS"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Cs w:val="21"/>
              </w:rPr>
            </w:pPr>
            <w:r w:rsidRPr="005A1CAB">
              <w:rPr>
                <w:rFonts w:ascii="宋体" w:hAnsi="宋体" w:cs="宋体"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Cs w:val="21"/>
              </w:rPr>
            </w:pPr>
            <w:r w:rsidRPr="005A1CAB">
              <w:rPr>
                <w:rFonts w:ascii="宋体" w:hAnsi="宋体" w:cs="宋体"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Cs w:val="21"/>
              </w:rPr>
            </w:pPr>
            <w:r w:rsidRPr="005A1CAB">
              <w:rPr>
                <w:rFonts w:ascii="宋体" w:hAnsi="宋体" w:cs="宋体"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Cs w:val="21"/>
              </w:rPr>
            </w:pPr>
            <w:r w:rsidRPr="005A1CAB">
              <w:rPr>
                <w:rFonts w:ascii="宋体" w:hAnsi="宋体" w:cs="宋体"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满意度指标（10）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满意度指标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Arial Unicode MS" w:eastAsia="Arial Unicode MS" w:hAnsi="Arial Unicode MS" w:cs="Arial Unicode MS"/>
                <w:color w:val="000000"/>
                <w:kern w:val="0"/>
                <w:sz w:val="16"/>
                <w:szCs w:val="16"/>
              </w:rPr>
            </w:pPr>
            <w:r w:rsidRPr="005A1CAB">
              <w:rPr>
                <w:rFonts w:ascii="Arial Unicode MS" w:eastAsia="Arial Unicode MS" w:hAnsi="Arial Unicode MS" w:cs="Arial Unicode MS"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w:t>
            </w:r>
          </w:p>
        </w:tc>
        <w:tc>
          <w:tcPr>
            <w:tcW w:w="0" w:type="auto"/>
            <w:tcBorders>
              <w:top w:val="nil"/>
              <w:left w:val="nil"/>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49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预算执行率（10）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预算执行率</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7</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总分</w:t>
            </w:r>
          </w:p>
        </w:tc>
        <w:tc>
          <w:tcPr>
            <w:tcW w:w="0" w:type="auto"/>
            <w:tcBorders>
              <w:top w:val="nil"/>
              <w:left w:val="nil"/>
              <w:bottom w:val="single" w:sz="4" w:space="0" w:color="auto"/>
              <w:right w:val="single" w:sz="4" w:space="0" w:color="auto"/>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86</w:t>
            </w:r>
          </w:p>
        </w:tc>
      </w:tr>
      <w:tr w:rsidR="005A1CAB" w:rsidRPr="005A1CAB" w:rsidTr="005A1CAB">
        <w:trPr>
          <w:trHeight w:val="73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五、</w:t>
            </w:r>
            <w:r w:rsidRPr="005A1CAB">
              <w:rPr>
                <w:rFonts w:ascii="Calibri" w:hAnsi="Calibri" w:cs="Calibri"/>
                <w:color w:val="000000"/>
                <w:kern w:val="0"/>
                <w:sz w:val="16"/>
                <w:szCs w:val="16"/>
              </w:rPr>
              <w:t> </w:t>
            </w:r>
            <w:r w:rsidRPr="005A1CAB">
              <w:rPr>
                <w:rFonts w:ascii="宋体" w:hAnsi="宋体" w:cs="宋体" w:hint="eastAsia"/>
                <w:color w:val="000000"/>
                <w:kern w:val="0"/>
                <w:sz w:val="16"/>
                <w:szCs w:val="16"/>
              </w:rPr>
              <w:t>存在问题、原因及下一步整改措施</w:t>
            </w:r>
          </w:p>
        </w:tc>
        <w:tc>
          <w:tcPr>
            <w:tcW w:w="0" w:type="auto"/>
            <w:gridSpan w:val="7"/>
            <w:tcBorders>
              <w:top w:val="single" w:sz="4" w:space="0" w:color="auto"/>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通过绩效自评，发现单位绩效目标设定的清晰准确度存在不足，有些指标评价起来不明确，原因是项目绩效指标的设定尚处于初级阶段，今后的工作中会不断加强学习，参加有关绩效预算业务培训，提高认识，争取在下一年度的绩效预算工作中，科学合理制定目标指标，合理测算预算金额，发挥财政资金的高效用途。</w:t>
            </w:r>
          </w:p>
        </w:tc>
      </w:tr>
      <w:tr w:rsidR="005A1CAB" w:rsidRPr="005A1CAB" w:rsidTr="005A1CAB">
        <w:trPr>
          <w:trHeight w:val="270"/>
        </w:trPr>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填报人：</w:t>
            </w: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崔凤仙</w:t>
            </w: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联系电话：</w:t>
            </w: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7860566</w:t>
            </w:r>
          </w:p>
        </w:tc>
      </w:tr>
      <w:tr w:rsidR="005A1CAB" w:rsidRPr="005A1CAB" w:rsidTr="005A1CAB">
        <w:trPr>
          <w:trHeight w:val="375"/>
        </w:trPr>
        <w:tc>
          <w:tcPr>
            <w:tcW w:w="0" w:type="auto"/>
            <w:gridSpan w:val="2"/>
            <w:tcBorders>
              <w:top w:val="nil"/>
              <w:left w:val="nil"/>
              <w:bottom w:val="nil"/>
              <w:right w:val="nil"/>
            </w:tcBorders>
            <w:shd w:val="clear" w:color="auto" w:fill="auto"/>
            <w:noWrap/>
            <w:vAlign w:val="bottom"/>
            <w:hideMark/>
          </w:tcPr>
          <w:p w:rsidR="005A1CAB" w:rsidRPr="005A1CAB" w:rsidRDefault="005A1CAB" w:rsidP="005A1CAB">
            <w:pPr>
              <w:widowControl/>
              <w:spacing w:after="0" w:line="240" w:lineRule="auto"/>
              <w:jc w:val="left"/>
              <w:rPr>
                <w:rFonts w:ascii="黑体" w:eastAsia="黑体" w:hAnsi="黑体" w:cs="宋体"/>
                <w:color w:val="000000"/>
                <w:kern w:val="0"/>
                <w:sz w:val="28"/>
                <w:szCs w:val="28"/>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r>
      <w:tr w:rsidR="005A1CAB" w:rsidRPr="005A1CAB" w:rsidTr="005A1CAB">
        <w:trPr>
          <w:trHeight w:val="510"/>
        </w:trPr>
        <w:tc>
          <w:tcPr>
            <w:tcW w:w="0" w:type="auto"/>
            <w:gridSpan w:val="8"/>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方正小标宋_GBK" w:eastAsia="方正小标宋_GBK" w:hAnsi="宋体" w:cs="宋体"/>
                <w:color w:val="000000"/>
                <w:kern w:val="0"/>
                <w:sz w:val="40"/>
                <w:szCs w:val="40"/>
              </w:rPr>
            </w:pPr>
            <w:r w:rsidRPr="005A1CAB">
              <w:rPr>
                <w:rFonts w:ascii="方正小标宋_GBK" w:eastAsia="方正小标宋_GBK" w:hAnsi="宋体" w:cs="宋体" w:hint="eastAsia"/>
                <w:color w:val="000000"/>
                <w:kern w:val="0"/>
                <w:sz w:val="40"/>
                <w:szCs w:val="40"/>
              </w:rPr>
              <w:t>部门预算项目绩效自评表</w:t>
            </w:r>
          </w:p>
        </w:tc>
      </w:tr>
      <w:tr w:rsidR="005A1CAB" w:rsidRPr="005A1CAB" w:rsidTr="005A1CAB">
        <w:trPr>
          <w:trHeight w:val="345"/>
        </w:trPr>
        <w:tc>
          <w:tcPr>
            <w:tcW w:w="0" w:type="auto"/>
            <w:gridSpan w:val="8"/>
            <w:tcBorders>
              <w:top w:val="nil"/>
              <w:left w:val="nil"/>
              <w:bottom w:val="nil"/>
              <w:right w:val="nil"/>
            </w:tcBorders>
            <w:shd w:val="clear" w:color="auto" w:fill="auto"/>
            <w:noWrap/>
            <w:vAlign w:val="bottom"/>
            <w:hideMark/>
          </w:tcPr>
          <w:p w:rsidR="005A1CAB" w:rsidRPr="005A1CAB" w:rsidRDefault="005A1CAB" w:rsidP="005A1CAB">
            <w:pPr>
              <w:widowControl/>
              <w:spacing w:after="0" w:line="240" w:lineRule="auto"/>
              <w:jc w:val="center"/>
              <w:rPr>
                <w:rFonts w:ascii="宋体" w:hAnsi="宋体" w:cs="宋体"/>
                <w:color w:val="000000"/>
                <w:kern w:val="0"/>
                <w:sz w:val="20"/>
                <w:szCs w:val="20"/>
              </w:rPr>
            </w:pPr>
            <w:r w:rsidRPr="005A1CAB">
              <w:rPr>
                <w:rFonts w:ascii="宋体" w:hAnsi="宋体" w:cs="宋体" w:hint="eastAsia"/>
                <w:color w:val="000000"/>
                <w:kern w:val="0"/>
                <w:sz w:val="20"/>
                <w:szCs w:val="20"/>
              </w:rPr>
              <w:t>（     2019 年度）</w:t>
            </w:r>
          </w:p>
        </w:tc>
      </w:tr>
      <w:tr w:rsidR="005A1CAB" w:rsidRPr="005A1CAB" w:rsidTr="005A1CAB">
        <w:trPr>
          <w:trHeight w:val="435"/>
        </w:trPr>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填报单位：</w:t>
            </w: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霸州市纪检委</w:t>
            </w: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金额单位：万元</w:t>
            </w:r>
          </w:p>
        </w:tc>
      </w:tr>
      <w:tr w:rsidR="005A1CAB" w:rsidRPr="005A1CAB" w:rsidTr="005A1CAB">
        <w:trPr>
          <w:trHeight w:val="495"/>
        </w:trPr>
        <w:tc>
          <w:tcPr>
            <w:tcW w:w="0" w:type="auto"/>
            <w:tcBorders>
              <w:top w:val="single" w:sz="4" w:space="0" w:color="000000"/>
              <w:left w:val="single" w:sz="4" w:space="0" w:color="000000"/>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一、</w:t>
            </w:r>
            <w:r w:rsidRPr="005A1CAB">
              <w:rPr>
                <w:rFonts w:ascii="Calibri" w:hAnsi="Calibri" w:cs="Calibri"/>
                <w:color w:val="000000"/>
                <w:kern w:val="0"/>
                <w:sz w:val="16"/>
                <w:szCs w:val="16"/>
              </w:rPr>
              <w:t> </w:t>
            </w:r>
            <w:r w:rsidRPr="005A1CAB">
              <w:rPr>
                <w:rFonts w:ascii="宋体" w:hAnsi="宋体" w:cs="宋体" w:hint="eastAsia"/>
                <w:color w:val="000000"/>
                <w:kern w:val="0"/>
                <w:sz w:val="16"/>
                <w:szCs w:val="16"/>
              </w:rPr>
              <w:t>基本情况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项目名称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视频会议系统建设经费</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实施(主管）单位</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霸州市纪检委</w:t>
            </w:r>
          </w:p>
        </w:tc>
      </w:tr>
      <w:tr w:rsidR="005A1CAB" w:rsidRPr="005A1CAB" w:rsidTr="005A1CAB">
        <w:trPr>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二、预算执行情况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预算安排情况（调整后）</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资金到位情况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资金执行情况</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预算执行进度</w:t>
            </w:r>
          </w:p>
        </w:tc>
      </w:tr>
      <w:tr w:rsidR="005A1CAB" w:rsidRPr="005A1CAB" w:rsidTr="005A1CAB">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预算数：</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48.12</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到位数：</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48.12</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执行数：</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Calibri" w:hAnsi="Calibri" w:cs="Calibri"/>
                <w:color w:val="000000"/>
                <w:kern w:val="0"/>
                <w:szCs w:val="21"/>
              </w:rPr>
            </w:pPr>
            <w:r w:rsidRPr="005A1CAB">
              <w:rPr>
                <w:rFonts w:ascii="Calibri" w:hAnsi="Calibri" w:cs="Calibri"/>
                <w:color w:val="000000"/>
                <w:kern w:val="0"/>
                <w:szCs w:val="21"/>
              </w:rPr>
              <w:t>32.91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68%</w:t>
            </w:r>
          </w:p>
        </w:tc>
      </w:tr>
      <w:tr w:rsidR="005A1CAB" w:rsidRPr="005A1CAB" w:rsidTr="005A1CAB">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48.12</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48.12</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32.91</w:t>
            </w: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r>
      <w:tr w:rsidR="005A1CAB" w:rsidRPr="005A1CAB" w:rsidTr="005A1CAB">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r>
      <w:tr w:rsidR="005A1CAB" w:rsidRPr="005A1CAB" w:rsidTr="005A1CAB">
        <w:trPr>
          <w:trHeight w:val="27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三、目标完成情况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年度预期目标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具体完成情况</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总体完成率</w:t>
            </w:r>
          </w:p>
        </w:tc>
      </w:tr>
      <w:tr w:rsidR="005A1CAB" w:rsidRPr="005A1CAB" w:rsidTr="005A1CAB">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改造纪检监察内网。按照全省统一规划，建立视频会议专用网络，实现视频会议加密功能。建设市县视频会议系统。所属县级纪委监委机关各配置1台高清视频会议</w:t>
            </w:r>
            <w:r w:rsidRPr="005A1CAB">
              <w:rPr>
                <w:rFonts w:ascii="宋体" w:hAnsi="宋体" w:cs="宋体" w:hint="eastAsia"/>
                <w:color w:val="000000"/>
                <w:kern w:val="0"/>
                <w:sz w:val="16"/>
                <w:szCs w:val="16"/>
              </w:rPr>
              <w:lastRenderedPageBreak/>
              <w:t>终端，接入视频会议专网，建立市县视频会议系统。</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lastRenderedPageBreak/>
              <w:t xml:space="preserve"> 根据省纪委要求的标准，改造了视频会议室，建立视频会议专用网络，并实现加密功能，配备了相关的会议终端，购置配套的会议室专用桌椅，经上级纪委验收，已经正常使用。</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r>
      <w:tr w:rsidR="005A1CAB" w:rsidRPr="005A1CAB" w:rsidTr="005A1CAB">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r>
      <w:tr w:rsidR="005A1CAB" w:rsidRPr="005A1CAB" w:rsidTr="005A1CAB">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r>
      <w:tr w:rsidR="005A1CAB" w:rsidRPr="005A1CAB" w:rsidTr="005A1CAB">
        <w:trPr>
          <w:trHeight w:val="270"/>
        </w:trPr>
        <w:tc>
          <w:tcPr>
            <w:tcW w:w="0" w:type="auto"/>
            <w:vMerge w:val="restart"/>
            <w:tcBorders>
              <w:top w:val="nil"/>
              <w:left w:val="single" w:sz="4" w:space="0" w:color="auto"/>
              <w:bottom w:val="single" w:sz="4" w:space="0" w:color="000000"/>
              <w:right w:val="nil"/>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lastRenderedPageBreak/>
              <w:t>四、</w:t>
            </w:r>
            <w:r w:rsidRPr="005A1CAB">
              <w:rPr>
                <w:rFonts w:ascii="Calibri" w:hAnsi="Calibri" w:cs="Calibri"/>
                <w:color w:val="000000"/>
                <w:kern w:val="0"/>
                <w:sz w:val="16"/>
                <w:szCs w:val="16"/>
              </w:rPr>
              <w:t> </w:t>
            </w:r>
            <w:r w:rsidRPr="005A1CAB">
              <w:rPr>
                <w:rFonts w:ascii="宋体" w:hAnsi="宋体" w:cs="宋体" w:hint="eastAsia"/>
                <w:color w:val="000000"/>
                <w:kern w:val="0"/>
                <w:sz w:val="16"/>
                <w:szCs w:val="16"/>
              </w:rPr>
              <w:t>年度绩效指标完成情况</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一级指标</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二级指标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三级指标</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预期指标值</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实际完成值</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自评得分</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产出指标（50）</w:t>
            </w:r>
          </w:p>
        </w:tc>
        <w:tc>
          <w:tcPr>
            <w:tcW w:w="0" w:type="auto"/>
            <w:vMerge w:val="restart"/>
            <w:tcBorders>
              <w:top w:val="nil"/>
              <w:left w:val="single" w:sz="4" w:space="0" w:color="000000"/>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数量指标</w:t>
            </w:r>
          </w:p>
        </w:tc>
        <w:tc>
          <w:tcPr>
            <w:tcW w:w="0" w:type="auto"/>
            <w:tcBorders>
              <w:top w:val="nil"/>
              <w:left w:val="nil"/>
              <w:bottom w:val="single" w:sz="4" w:space="0" w:color="000000"/>
              <w:right w:val="nil"/>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质量指标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购置质量合格率（%）</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50</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时效指标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成本指标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效益指标（30）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经济效益指标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通过上级验收</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合格通过</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合格通过</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15</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社会效益指标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Arial Unicode MS" w:eastAsia="Arial Unicode MS" w:hAnsi="Arial Unicode MS" w:cs="Arial Unicode MS"/>
                <w:color w:val="000000"/>
                <w:kern w:val="0"/>
                <w:sz w:val="16"/>
                <w:szCs w:val="16"/>
              </w:rPr>
            </w:pPr>
            <w:r w:rsidRPr="005A1CAB">
              <w:rPr>
                <w:rFonts w:ascii="Arial Unicode MS" w:eastAsia="Arial Unicode MS" w:hAnsi="Arial Unicode MS" w:cs="Arial Unicode MS"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生态效益指标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可持续影响指标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综合利用率</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15</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Arial Unicode MS" w:eastAsia="Arial Unicode MS" w:hAnsi="Arial Unicode MS" w:cs="Arial Unicode MS"/>
                <w:color w:val="000000"/>
                <w:kern w:val="0"/>
                <w:sz w:val="16"/>
                <w:szCs w:val="16"/>
              </w:rPr>
            </w:pPr>
            <w:r w:rsidRPr="005A1CAB">
              <w:rPr>
                <w:rFonts w:ascii="Arial Unicode MS" w:eastAsia="Arial Unicode MS" w:hAnsi="Arial Unicode MS" w:cs="Arial Unicode MS"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Cs w:val="21"/>
              </w:rPr>
            </w:pPr>
            <w:r w:rsidRPr="005A1CAB">
              <w:rPr>
                <w:rFonts w:ascii="宋体" w:hAnsi="宋体" w:cs="宋体"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Cs w:val="21"/>
              </w:rPr>
            </w:pPr>
            <w:r w:rsidRPr="005A1CAB">
              <w:rPr>
                <w:rFonts w:ascii="宋体" w:hAnsi="宋体" w:cs="宋体"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Cs w:val="21"/>
              </w:rPr>
            </w:pPr>
            <w:r w:rsidRPr="005A1CAB">
              <w:rPr>
                <w:rFonts w:ascii="宋体" w:hAnsi="宋体" w:cs="宋体"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Cs w:val="21"/>
              </w:rPr>
            </w:pPr>
            <w:r w:rsidRPr="005A1CAB">
              <w:rPr>
                <w:rFonts w:ascii="宋体" w:hAnsi="宋体" w:cs="宋体"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满意度指标（10）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满意度指标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Arial Unicode MS" w:eastAsia="Arial Unicode MS" w:hAnsi="Arial Unicode MS" w:cs="Arial Unicode MS"/>
                <w:color w:val="000000"/>
                <w:kern w:val="0"/>
                <w:sz w:val="16"/>
                <w:szCs w:val="16"/>
              </w:rPr>
            </w:pPr>
            <w:r w:rsidRPr="005A1CAB">
              <w:rPr>
                <w:rFonts w:ascii="Arial Unicode MS" w:eastAsia="Arial Unicode MS" w:hAnsi="Arial Unicode MS" w:cs="Arial Unicode MS" w:hint="eastAsia"/>
                <w:color w:val="000000"/>
                <w:kern w:val="0"/>
                <w:sz w:val="16"/>
                <w:szCs w:val="16"/>
              </w:rPr>
              <w:t>使用人员满意度（%）</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10</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w:t>
            </w:r>
          </w:p>
        </w:tc>
        <w:tc>
          <w:tcPr>
            <w:tcW w:w="0" w:type="auto"/>
            <w:tcBorders>
              <w:top w:val="nil"/>
              <w:left w:val="nil"/>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49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预算执行率（10）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预算执行率</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8</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总分</w:t>
            </w:r>
          </w:p>
        </w:tc>
        <w:tc>
          <w:tcPr>
            <w:tcW w:w="0" w:type="auto"/>
            <w:tcBorders>
              <w:top w:val="nil"/>
              <w:left w:val="nil"/>
              <w:bottom w:val="single" w:sz="4" w:space="0" w:color="auto"/>
              <w:right w:val="single" w:sz="4" w:space="0" w:color="auto"/>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98</w:t>
            </w:r>
          </w:p>
        </w:tc>
      </w:tr>
      <w:tr w:rsidR="005A1CAB" w:rsidRPr="005A1CAB" w:rsidTr="005A1CAB">
        <w:trPr>
          <w:trHeight w:val="73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五、</w:t>
            </w:r>
            <w:r w:rsidRPr="005A1CAB">
              <w:rPr>
                <w:rFonts w:ascii="Calibri" w:hAnsi="Calibri" w:cs="Calibri"/>
                <w:color w:val="000000"/>
                <w:kern w:val="0"/>
                <w:sz w:val="16"/>
                <w:szCs w:val="16"/>
              </w:rPr>
              <w:t> </w:t>
            </w:r>
            <w:r w:rsidRPr="005A1CAB">
              <w:rPr>
                <w:rFonts w:ascii="宋体" w:hAnsi="宋体" w:cs="宋体" w:hint="eastAsia"/>
                <w:color w:val="000000"/>
                <w:kern w:val="0"/>
                <w:sz w:val="16"/>
                <w:szCs w:val="16"/>
              </w:rPr>
              <w:t>存在问题、原因及下一步整改措施</w:t>
            </w:r>
          </w:p>
        </w:tc>
        <w:tc>
          <w:tcPr>
            <w:tcW w:w="0" w:type="auto"/>
            <w:gridSpan w:val="7"/>
            <w:tcBorders>
              <w:top w:val="single" w:sz="4" w:space="0" w:color="auto"/>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通过绩效自评，发现单位绩效目标设定的清晰准确度存在不足，有些指标评价起来不明确，原因是项目绩效指标的设定尚处于初级阶段，今后的工作中会不断加强学习，参加有关绩效预算业务培训，提高认识，争取在下一年度的绩效预算工作中，科学合理制定目标指标，合理测算预算金额，发挥财政资金的高效用途。</w:t>
            </w:r>
          </w:p>
        </w:tc>
      </w:tr>
      <w:tr w:rsidR="005A1CAB" w:rsidRPr="005A1CAB" w:rsidTr="005A1CAB">
        <w:trPr>
          <w:trHeight w:val="270"/>
        </w:trPr>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填报人：</w:t>
            </w: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崔凤仙</w:t>
            </w: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联系电话：</w:t>
            </w: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7860566</w:t>
            </w:r>
          </w:p>
        </w:tc>
      </w:tr>
      <w:tr w:rsidR="005A1CAB" w:rsidRPr="005A1CAB" w:rsidTr="005A1CAB">
        <w:trPr>
          <w:trHeight w:val="375"/>
        </w:trPr>
        <w:tc>
          <w:tcPr>
            <w:tcW w:w="0" w:type="auto"/>
            <w:gridSpan w:val="2"/>
            <w:tcBorders>
              <w:top w:val="nil"/>
              <w:left w:val="nil"/>
              <w:bottom w:val="nil"/>
              <w:right w:val="nil"/>
            </w:tcBorders>
            <w:shd w:val="clear" w:color="auto" w:fill="auto"/>
            <w:noWrap/>
            <w:vAlign w:val="bottom"/>
            <w:hideMark/>
          </w:tcPr>
          <w:p w:rsidR="005A1CAB" w:rsidRPr="005A1CAB" w:rsidRDefault="005A1CAB" w:rsidP="005A1CAB">
            <w:pPr>
              <w:widowControl/>
              <w:spacing w:after="0" w:line="240" w:lineRule="auto"/>
              <w:jc w:val="left"/>
              <w:rPr>
                <w:rFonts w:ascii="黑体" w:eastAsia="黑体" w:hAnsi="黑体" w:cs="宋体"/>
                <w:color w:val="000000"/>
                <w:kern w:val="0"/>
                <w:sz w:val="28"/>
                <w:szCs w:val="28"/>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r>
      <w:tr w:rsidR="005A1CAB" w:rsidRPr="005A1CAB" w:rsidTr="005A1CAB">
        <w:trPr>
          <w:trHeight w:val="510"/>
        </w:trPr>
        <w:tc>
          <w:tcPr>
            <w:tcW w:w="0" w:type="auto"/>
            <w:gridSpan w:val="8"/>
            <w:tcBorders>
              <w:top w:val="nil"/>
              <w:left w:val="nil"/>
              <w:bottom w:val="nil"/>
              <w:right w:val="nil"/>
            </w:tcBorders>
            <w:shd w:val="clear" w:color="auto" w:fill="auto"/>
            <w:noWrap/>
            <w:vAlign w:val="center"/>
            <w:hideMark/>
          </w:tcPr>
          <w:p w:rsidR="0070463F" w:rsidRDefault="0070463F" w:rsidP="005A1CAB">
            <w:pPr>
              <w:widowControl/>
              <w:spacing w:after="0" w:line="240" w:lineRule="auto"/>
              <w:jc w:val="center"/>
              <w:rPr>
                <w:rFonts w:ascii="方正小标宋_GBK" w:eastAsia="方正小标宋_GBK" w:hAnsi="宋体" w:cs="宋体"/>
                <w:color w:val="000000"/>
                <w:kern w:val="0"/>
                <w:sz w:val="40"/>
                <w:szCs w:val="40"/>
              </w:rPr>
            </w:pPr>
          </w:p>
          <w:p w:rsidR="005A1CAB" w:rsidRPr="005A1CAB" w:rsidRDefault="005A1CAB" w:rsidP="005A1CAB">
            <w:pPr>
              <w:widowControl/>
              <w:spacing w:after="0" w:line="240" w:lineRule="auto"/>
              <w:jc w:val="center"/>
              <w:rPr>
                <w:rFonts w:ascii="方正小标宋_GBK" w:eastAsia="方正小标宋_GBK" w:hAnsi="宋体" w:cs="宋体"/>
                <w:color w:val="000000"/>
                <w:kern w:val="0"/>
                <w:sz w:val="40"/>
                <w:szCs w:val="40"/>
              </w:rPr>
            </w:pPr>
            <w:r w:rsidRPr="005A1CAB">
              <w:rPr>
                <w:rFonts w:ascii="方正小标宋_GBK" w:eastAsia="方正小标宋_GBK" w:hAnsi="宋体" w:cs="宋体" w:hint="eastAsia"/>
                <w:color w:val="000000"/>
                <w:kern w:val="0"/>
                <w:sz w:val="40"/>
                <w:szCs w:val="40"/>
              </w:rPr>
              <w:lastRenderedPageBreak/>
              <w:t>部门预算项目绩效自评表</w:t>
            </w:r>
          </w:p>
        </w:tc>
      </w:tr>
      <w:tr w:rsidR="005A1CAB" w:rsidRPr="005A1CAB" w:rsidTr="005A1CAB">
        <w:trPr>
          <w:trHeight w:val="345"/>
        </w:trPr>
        <w:tc>
          <w:tcPr>
            <w:tcW w:w="0" w:type="auto"/>
            <w:gridSpan w:val="8"/>
            <w:tcBorders>
              <w:top w:val="nil"/>
              <w:left w:val="nil"/>
              <w:bottom w:val="nil"/>
              <w:right w:val="nil"/>
            </w:tcBorders>
            <w:shd w:val="clear" w:color="auto" w:fill="auto"/>
            <w:noWrap/>
            <w:vAlign w:val="bottom"/>
            <w:hideMark/>
          </w:tcPr>
          <w:p w:rsidR="005A1CAB" w:rsidRPr="005A1CAB" w:rsidRDefault="005A1CAB" w:rsidP="005A1CAB">
            <w:pPr>
              <w:widowControl/>
              <w:spacing w:after="0" w:line="240" w:lineRule="auto"/>
              <w:jc w:val="center"/>
              <w:rPr>
                <w:rFonts w:ascii="宋体" w:hAnsi="宋体" w:cs="宋体"/>
                <w:color w:val="000000"/>
                <w:kern w:val="0"/>
                <w:sz w:val="20"/>
                <w:szCs w:val="20"/>
              </w:rPr>
            </w:pPr>
            <w:r w:rsidRPr="005A1CAB">
              <w:rPr>
                <w:rFonts w:ascii="宋体" w:hAnsi="宋体" w:cs="宋体" w:hint="eastAsia"/>
                <w:color w:val="000000"/>
                <w:kern w:val="0"/>
                <w:sz w:val="20"/>
                <w:szCs w:val="20"/>
              </w:rPr>
              <w:lastRenderedPageBreak/>
              <w:t>（     2019 年度）</w:t>
            </w:r>
          </w:p>
        </w:tc>
      </w:tr>
      <w:tr w:rsidR="005A1CAB" w:rsidRPr="005A1CAB" w:rsidTr="005A1CAB">
        <w:trPr>
          <w:trHeight w:val="435"/>
        </w:trPr>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填报单位：</w:t>
            </w: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霸州市纪检委</w:t>
            </w: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金额单位：万元</w:t>
            </w:r>
          </w:p>
        </w:tc>
      </w:tr>
      <w:tr w:rsidR="005A1CAB" w:rsidRPr="005A1CAB" w:rsidTr="005A1CAB">
        <w:trPr>
          <w:trHeight w:val="495"/>
        </w:trPr>
        <w:tc>
          <w:tcPr>
            <w:tcW w:w="0" w:type="auto"/>
            <w:tcBorders>
              <w:top w:val="single" w:sz="4" w:space="0" w:color="000000"/>
              <w:left w:val="single" w:sz="4" w:space="0" w:color="000000"/>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一、</w:t>
            </w:r>
            <w:r w:rsidRPr="005A1CAB">
              <w:rPr>
                <w:rFonts w:ascii="Calibri" w:hAnsi="Calibri" w:cs="Calibri"/>
                <w:color w:val="000000"/>
                <w:kern w:val="0"/>
                <w:sz w:val="16"/>
                <w:szCs w:val="16"/>
              </w:rPr>
              <w:t> </w:t>
            </w:r>
            <w:r w:rsidRPr="005A1CAB">
              <w:rPr>
                <w:rFonts w:ascii="宋体" w:hAnsi="宋体" w:cs="宋体" w:hint="eastAsia"/>
                <w:color w:val="000000"/>
                <w:kern w:val="0"/>
                <w:sz w:val="16"/>
                <w:szCs w:val="16"/>
              </w:rPr>
              <w:t>基本情况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项目名称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巡察经费</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实施(主管）单位</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霸州市纪检委</w:t>
            </w:r>
          </w:p>
        </w:tc>
      </w:tr>
      <w:tr w:rsidR="005A1CAB" w:rsidRPr="005A1CAB" w:rsidTr="005A1CAB">
        <w:trPr>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二、预算执行情况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预算安排情况（调整后）</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资金到位情况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资金执行情况</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预算执行进度</w:t>
            </w:r>
          </w:p>
        </w:tc>
      </w:tr>
      <w:tr w:rsidR="005A1CAB" w:rsidRPr="005A1CAB" w:rsidTr="005A1CAB">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预算数：</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33</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到位数：</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33</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执行数：</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Calibri" w:hAnsi="Calibri" w:cs="Calibri"/>
                <w:color w:val="000000"/>
                <w:kern w:val="0"/>
                <w:szCs w:val="21"/>
              </w:rPr>
            </w:pPr>
            <w:r w:rsidRPr="005A1CAB">
              <w:rPr>
                <w:rFonts w:ascii="Calibri" w:hAnsi="Calibri" w:cs="Calibri"/>
                <w:color w:val="000000"/>
                <w:kern w:val="0"/>
                <w:szCs w:val="21"/>
              </w:rPr>
              <w:t>28.68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87%</w:t>
            </w:r>
          </w:p>
        </w:tc>
      </w:tr>
      <w:tr w:rsidR="005A1CAB" w:rsidRPr="005A1CAB" w:rsidTr="005A1CAB">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33</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33</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28.68</w:t>
            </w: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r>
      <w:tr w:rsidR="005A1CAB" w:rsidRPr="005A1CAB" w:rsidTr="005A1CAB">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r>
      <w:tr w:rsidR="005A1CAB" w:rsidRPr="005A1CAB" w:rsidTr="005A1CAB">
        <w:trPr>
          <w:trHeight w:val="27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三、目标完成情况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年度预期目标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具体完成情况</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总体完成率</w:t>
            </w:r>
          </w:p>
        </w:tc>
      </w:tr>
      <w:tr w:rsidR="005A1CAB" w:rsidRPr="005A1CAB" w:rsidTr="005A1CAB">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按照要求，上、下半年各开展一次常规巡察，由市委巡察组对2个学校、4个乡镇、一个医院、15个市直单位进行巡察，完成两轮常规巡察和一次交叉互巡、一次专项巡察。2019年共巡察单位30个，对查出问题在最短时间内整改。</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立足监督职责定位，深入开展政治监督工作，制发了《关于对贯彻落实习近平新时代中国特色社会主义思想和党中央决策部署情况加强监督执纪问责工作的实施方案》，明确工作举措、方法任务。全力支持服务雄安新区规划建设工作，围绕服务保障京津冀协同发展重大国家战略，成立京津冀协同发展政治监督领导小组，制发《关于对服务雄安新区规划建设开展政治监督的工作方案》，统筹市纪委监委内设机构、派驻机构、市委巡察机构等部门力量，以精准有效监督确保重大项目、重点工作高效推进，顺利完成对学校、医院及15个市直单位的巡察，配合完成两轮常规巡察级交叉互巡，并启动了七届霸州市委村级党组织支持配合雄安新区规划建设重点工作落实情况专项巡察，覆盖雄安新区霸州管控区内3个乡镇所辖64个村级党组织。</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r>
      <w:tr w:rsidR="005A1CAB" w:rsidRPr="005A1CAB" w:rsidTr="005A1CAB">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r>
      <w:tr w:rsidR="005A1CAB" w:rsidRPr="005A1CAB" w:rsidTr="005A1CAB">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r>
      <w:tr w:rsidR="005A1CAB" w:rsidRPr="005A1CAB" w:rsidTr="005A1CAB">
        <w:trPr>
          <w:trHeight w:val="270"/>
        </w:trPr>
        <w:tc>
          <w:tcPr>
            <w:tcW w:w="0" w:type="auto"/>
            <w:vMerge w:val="restart"/>
            <w:tcBorders>
              <w:top w:val="nil"/>
              <w:left w:val="single" w:sz="4" w:space="0" w:color="auto"/>
              <w:bottom w:val="single" w:sz="4" w:space="0" w:color="000000"/>
              <w:right w:val="nil"/>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四、</w:t>
            </w:r>
            <w:r w:rsidRPr="005A1CAB">
              <w:rPr>
                <w:rFonts w:ascii="Calibri" w:hAnsi="Calibri" w:cs="Calibri"/>
                <w:color w:val="000000"/>
                <w:kern w:val="0"/>
                <w:sz w:val="16"/>
                <w:szCs w:val="16"/>
              </w:rPr>
              <w:t> </w:t>
            </w:r>
            <w:r w:rsidRPr="005A1CAB">
              <w:rPr>
                <w:rFonts w:ascii="宋体" w:hAnsi="宋体" w:cs="宋体" w:hint="eastAsia"/>
                <w:color w:val="000000"/>
                <w:kern w:val="0"/>
                <w:sz w:val="16"/>
                <w:szCs w:val="16"/>
              </w:rPr>
              <w:t>年度绩效指标完成情况</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一级指标</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二级指标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三级指标</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预期指标值</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实际完成值</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自评得分</w:t>
            </w:r>
          </w:p>
        </w:tc>
      </w:tr>
      <w:tr w:rsidR="005A1CAB" w:rsidRPr="005A1CAB" w:rsidTr="005A1CAB">
        <w:trPr>
          <w:trHeight w:val="42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产出指标（50）</w:t>
            </w:r>
          </w:p>
        </w:tc>
        <w:tc>
          <w:tcPr>
            <w:tcW w:w="0" w:type="auto"/>
            <w:vMerge w:val="restart"/>
            <w:tcBorders>
              <w:top w:val="nil"/>
              <w:left w:val="single" w:sz="4" w:space="0" w:color="000000"/>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数量指标</w:t>
            </w:r>
          </w:p>
        </w:tc>
        <w:tc>
          <w:tcPr>
            <w:tcW w:w="0" w:type="auto"/>
            <w:tcBorders>
              <w:top w:val="nil"/>
              <w:left w:val="nil"/>
              <w:bottom w:val="single" w:sz="4" w:space="0" w:color="000000"/>
              <w:right w:val="nil"/>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当年巡察任务完成</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30个</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30个</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25</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质量指标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巡察覆盖率</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25</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时效指标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成本指标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效益指标（30）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经济效益指标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社会效益指标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Arial Unicode MS" w:eastAsia="Arial Unicode MS" w:hAnsi="Arial Unicode MS" w:cs="Arial Unicode MS" w:hint="eastAsia"/>
                <w:color w:val="000000"/>
                <w:kern w:val="0"/>
                <w:sz w:val="16"/>
                <w:szCs w:val="16"/>
              </w:rPr>
              <w:t>问题整改率（</w:t>
            </w:r>
            <w:r w:rsidRPr="005A1CAB">
              <w:rPr>
                <w:rFonts w:ascii="宋体" w:hAnsi="宋体" w:cs="宋体" w:hint="eastAsia"/>
                <w:color w:val="000000"/>
                <w:kern w:val="0"/>
                <w:sz w:val="16"/>
                <w:szCs w:val="16"/>
              </w:rPr>
              <w:t>%</w:t>
            </w:r>
            <w:r w:rsidRPr="005A1CAB">
              <w:rPr>
                <w:rFonts w:ascii="Arial Unicode MS" w:eastAsia="Arial Unicode MS" w:hAnsi="Arial Unicode MS" w:cs="Arial Unicode MS" w:hint="eastAsia"/>
                <w:color w:val="000000"/>
                <w:kern w:val="0"/>
                <w:sz w:val="16"/>
                <w:szCs w:val="16"/>
              </w:rPr>
              <w:t>）</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98%</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10</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整改回头看（单位个数）</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22</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22</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10</w:t>
            </w:r>
          </w:p>
        </w:tc>
      </w:tr>
      <w:tr w:rsidR="005A1CAB" w:rsidRPr="005A1CAB" w:rsidTr="005A1CAB">
        <w:trPr>
          <w:trHeight w:val="42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nil"/>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案件线索处理办结率（%）</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10</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生态效益指标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指标</w:t>
            </w:r>
            <w:r w:rsidRPr="005A1CAB">
              <w:rPr>
                <w:rFonts w:ascii="Calibri" w:hAnsi="Calibri" w:cs="Calibri"/>
                <w:color w:val="000000"/>
                <w:kern w:val="0"/>
                <w:sz w:val="16"/>
                <w:szCs w:val="16"/>
              </w:rPr>
              <w:t> </w:t>
            </w:r>
            <w:r w:rsidRPr="005A1CAB">
              <w:rPr>
                <w:rFonts w:ascii="Arial Unicode MS" w:eastAsia="Arial Unicode MS" w:hAnsi="Arial Unicode MS" w:cs="Arial Unicode MS" w:hint="eastAsia"/>
                <w:color w:val="000000"/>
                <w:kern w:val="0"/>
                <w:sz w:val="16"/>
                <w:szCs w:val="16"/>
              </w:rPr>
              <w:t>１</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指标</w:t>
            </w:r>
            <w:r w:rsidRPr="005A1CAB">
              <w:rPr>
                <w:rFonts w:ascii="Calibri" w:hAnsi="Calibri" w:cs="Calibri"/>
                <w:color w:val="000000"/>
                <w:kern w:val="0"/>
                <w:sz w:val="16"/>
                <w:szCs w:val="16"/>
              </w:rPr>
              <w:t> </w:t>
            </w:r>
            <w:r w:rsidRPr="005A1CAB">
              <w:rPr>
                <w:rFonts w:ascii="Arial Unicode MS" w:eastAsia="Arial Unicode MS" w:hAnsi="Arial Unicode MS" w:cs="Arial Unicode MS" w:hint="eastAsia"/>
                <w:color w:val="000000"/>
                <w:kern w:val="0"/>
                <w:sz w:val="16"/>
                <w:szCs w:val="16"/>
              </w:rPr>
              <w:t>２</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可持续影响指标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Arial Unicode MS" w:eastAsia="Arial Unicode MS" w:hAnsi="Arial Unicode MS" w:cs="Arial Unicode MS"/>
                <w:color w:val="000000"/>
                <w:kern w:val="0"/>
                <w:sz w:val="16"/>
                <w:szCs w:val="16"/>
              </w:rPr>
            </w:pPr>
            <w:r w:rsidRPr="005A1CAB">
              <w:rPr>
                <w:rFonts w:ascii="Arial Unicode MS" w:eastAsia="Arial Unicode MS" w:hAnsi="Arial Unicode MS" w:cs="Arial Unicode MS"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Cs w:val="21"/>
              </w:rPr>
            </w:pPr>
            <w:r w:rsidRPr="005A1CAB">
              <w:rPr>
                <w:rFonts w:ascii="宋体" w:hAnsi="宋体" w:cs="宋体"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Cs w:val="21"/>
              </w:rPr>
            </w:pPr>
            <w:r w:rsidRPr="005A1CAB">
              <w:rPr>
                <w:rFonts w:ascii="宋体" w:hAnsi="宋体" w:cs="宋体"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Cs w:val="21"/>
              </w:rPr>
            </w:pPr>
            <w:r w:rsidRPr="005A1CAB">
              <w:rPr>
                <w:rFonts w:ascii="宋体" w:hAnsi="宋体" w:cs="宋体"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Cs w:val="21"/>
              </w:rPr>
            </w:pPr>
            <w:r w:rsidRPr="005A1CAB">
              <w:rPr>
                <w:rFonts w:ascii="宋体" w:hAnsi="宋体" w:cs="宋体"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满意度指标（10）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满意度指标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Arial Unicode MS" w:eastAsia="Arial Unicode MS" w:hAnsi="Arial Unicode MS" w:cs="Arial Unicode MS"/>
                <w:color w:val="000000"/>
                <w:kern w:val="0"/>
                <w:sz w:val="16"/>
                <w:szCs w:val="16"/>
              </w:rPr>
            </w:pPr>
            <w:r w:rsidRPr="005A1CAB">
              <w:rPr>
                <w:rFonts w:ascii="Arial Unicode MS" w:eastAsia="Arial Unicode MS" w:hAnsi="Arial Unicode MS" w:cs="Arial Unicode MS"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w:t>
            </w:r>
          </w:p>
        </w:tc>
        <w:tc>
          <w:tcPr>
            <w:tcW w:w="0" w:type="auto"/>
            <w:tcBorders>
              <w:top w:val="nil"/>
              <w:left w:val="nil"/>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49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预算执行率（10）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预算执行率</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9</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总分</w:t>
            </w:r>
          </w:p>
        </w:tc>
        <w:tc>
          <w:tcPr>
            <w:tcW w:w="0" w:type="auto"/>
            <w:tcBorders>
              <w:top w:val="nil"/>
              <w:left w:val="nil"/>
              <w:bottom w:val="single" w:sz="4" w:space="0" w:color="auto"/>
              <w:right w:val="single" w:sz="4" w:space="0" w:color="auto"/>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89</w:t>
            </w:r>
          </w:p>
        </w:tc>
      </w:tr>
      <w:tr w:rsidR="005A1CAB" w:rsidRPr="005A1CAB" w:rsidTr="005A1CAB">
        <w:trPr>
          <w:trHeight w:val="73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五、</w:t>
            </w:r>
            <w:r w:rsidRPr="005A1CAB">
              <w:rPr>
                <w:rFonts w:ascii="Calibri" w:hAnsi="Calibri" w:cs="Calibri"/>
                <w:color w:val="000000"/>
                <w:kern w:val="0"/>
                <w:sz w:val="16"/>
                <w:szCs w:val="16"/>
              </w:rPr>
              <w:t> </w:t>
            </w:r>
            <w:r w:rsidRPr="005A1CAB">
              <w:rPr>
                <w:rFonts w:ascii="宋体" w:hAnsi="宋体" w:cs="宋体" w:hint="eastAsia"/>
                <w:color w:val="000000"/>
                <w:kern w:val="0"/>
                <w:sz w:val="16"/>
                <w:szCs w:val="16"/>
              </w:rPr>
              <w:t>存在问题、原因及下一步整改措施</w:t>
            </w:r>
          </w:p>
        </w:tc>
        <w:tc>
          <w:tcPr>
            <w:tcW w:w="0" w:type="auto"/>
            <w:gridSpan w:val="7"/>
            <w:tcBorders>
              <w:top w:val="single" w:sz="4" w:space="0" w:color="auto"/>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通过绩效自评，发现单位绩效目标设定的清晰准确度存在不足，有些指标评价起来不明确，原因是项目绩效指标的设定尚处于初级阶段，今后的工作中会不断加强学习，参加有关绩效预算业务培训，提高认识，争取在下一年度的绩效预算工作中，科学合理制定目标指标，合理测算预算金额，发挥财政资金的高效用途。</w:t>
            </w:r>
          </w:p>
        </w:tc>
      </w:tr>
      <w:tr w:rsidR="005A1CAB" w:rsidRPr="005A1CAB" w:rsidTr="005A1CAB">
        <w:trPr>
          <w:trHeight w:val="270"/>
        </w:trPr>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填报人：</w:t>
            </w: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崔凤仙</w:t>
            </w: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联系电话：</w:t>
            </w: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7860566</w:t>
            </w:r>
          </w:p>
        </w:tc>
      </w:tr>
      <w:tr w:rsidR="005A1CAB" w:rsidRPr="005A1CAB" w:rsidTr="005A1CAB">
        <w:trPr>
          <w:trHeight w:val="375"/>
        </w:trPr>
        <w:tc>
          <w:tcPr>
            <w:tcW w:w="0" w:type="auto"/>
            <w:gridSpan w:val="2"/>
            <w:tcBorders>
              <w:top w:val="nil"/>
              <w:left w:val="nil"/>
              <w:bottom w:val="nil"/>
              <w:right w:val="nil"/>
            </w:tcBorders>
            <w:shd w:val="clear" w:color="auto" w:fill="auto"/>
            <w:noWrap/>
            <w:vAlign w:val="bottom"/>
            <w:hideMark/>
          </w:tcPr>
          <w:p w:rsidR="005A1CAB" w:rsidRPr="005A1CAB" w:rsidRDefault="005A1CAB" w:rsidP="005A1CAB">
            <w:pPr>
              <w:widowControl/>
              <w:spacing w:after="0" w:line="240" w:lineRule="auto"/>
              <w:jc w:val="left"/>
              <w:rPr>
                <w:rFonts w:ascii="黑体" w:eastAsia="黑体" w:hAnsi="黑体" w:cs="宋体"/>
                <w:color w:val="000000"/>
                <w:kern w:val="0"/>
                <w:sz w:val="28"/>
                <w:szCs w:val="28"/>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r>
      <w:tr w:rsidR="005A1CAB" w:rsidRPr="005A1CAB" w:rsidTr="005A1CAB">
        <w:trPr>
          <w:trHeight w:val="510"/>
        </w:trPr>
        <w:tc>
          <w:tcPr>
            <w:tcW w:w="0" w:type="auto"/>
            <w:gridSpan w:val="8"/>
            <w:tcBorders>
              <w:top w:val="nil"/>
              <w:left w:val="nil"/>
              <w:bottom w:val="nil"/>
              <w:right w:val="nil"/>
            </w:tcBorders>
            <w:shd w:val="clear" w:color="auto" w:fill="auto"/>
            <w:noWrap/>
            <w:vAlign w:val="center"/>
            <w:hideMark/>
          </w:tcPr>
          <w:p w:rsidR="0070463F" w:rsidRDefault="0070463F" w:rsidP="005A1CAB">
            <w:pPr>
              <w:widowControl/>
              <w:spacing w:after="0" w:line="240" w:lineRule="auto"/>
              <w:jc w:val="center"/>
              <w:rPr>
                <w:rFonts w:ascii="方正小标宋_GBK" w:eastAsia="方正小标宋_GBK" w:hAnsi="宋体" w:cs="宋体"/>
                <w:color w:val="000000"/>
                <w:kern w:val="0"/>
                <w:sz w:val="40"/>
                <w:szCs w:val="40"/>
              </w:rPr>
            </w:pPr>
          </w:p>
          <w:p w:rsidR="005A1CAB" w:rsidRPr="005A1CAB" w:rsidRDefault="005A1CAB" w:rsidP="005A1CAB">
            <w:pPr>
              <w:widowControl/>
              <w:spacing w:after="0" w:line="240" w:lineRule="auto"/>
              <w:jc w:val="center"/>
              <w:rPr>
                <w:rFonts w:ascii="方正小标宋_GBK" w:eastAsia="方正小标宋_GBK" w:hAnsi="宋体" w:cs="宋体"/>
                <w:color w:val="000000"/>
                <w:kern w:val="0"/>
                <w:sz w:val="40"/>
                <w:szCs w:val="40"/>
              </w:rPr>
            </w:pPr>
            <w:r w:rsidRPr="005A1CAB">
              <w:rPr>
                <w:rFonts w:ascii="方正小标宋_GBK" w:eastAsia="方正小标宋_GBK" w:hAnsi="宋体" w:cs="宋体" w:hint="eastAsia"/>
                <w:color w:val="000000"/>
                <w:kern w:val="0"/>
                <w:sz w:val="40"/>
                <w:szCs w:val="40"/>
              </w:rPr>
              <w:t>部门预算项目绩效自评表</w:t>
            </w:r>
          </w:p>
        </w:tc>
      </w:tr>
      <w:tr w:rsidR="005A1CAB" w:rsidRPr="005A1CAB" w:rsidTr="005A1CAB">
        <w:trPr>
          <w:trHeight w:val="345"/>
        </w:trPr>
        <w:tc>
          <w:tcPr>
            <w:tcW w:w="0" w:type="auto"/>
            <w:gridSpan w:val="8"/>
            <w:tcBorders>
              <w:top w:val="nil"/>
              <w:left w:val="nil"/>
              <w:bottom w:val="nil"/>
              <w:right w:val="nil"/>
            </w:tcBorders>
            <w:shd w:val="clear" w:color="auto" w:fill="auto"/>
            <w:noWrap/>
            <w:vAlign w:val="bottom"/>
            <w:hideMark/>
          </w:tcPr>
          <w:p w:rsidR="005A1CAB" w:rsidRPr="005A1CAB" w:rsidRDefault="005A1CAB" w:rsidP="005A1CAB">
            <w:pPr>
              <w:widowControl/>
              <w:spacing w:after="0" w:line="240" w:lineRule="auto"/>
              <w:jc w:val="center"/>
              <w:rPr>
                <w:rFonts w:ascii="宋体" w:hAnsi="宋体" w:cs="宋体"/>
                <w:color w:val="000000"/>
                <w:kern w:val="0"/>
                <w:sz w:val="20"/>
                <w:szCs w:val="20"/>
              </w:rPr>
            </w:pPr>
            <w:r w:rsidRPr="005A1CAB">
              <w:rPr>
                <w:rFonts w:ascii="宋体" w:hAnsi="宋体" w:cs="宋体" w:hint="eastAsia"/>
                <w:color w:val="000000"/>
                <w:kern w:val="0"/>
                <w:sz w:val="20"/>
                <w:szCs w:val="20"/>
              </w:rPr>
              <w:t>（     2019 年度）</w:t>
            </w:r>
          </w:p>
        </w:tc>
      </w:tr>
      <w:tr w:rsidR="005A1CAB" w:rsidRPr="005A1CAB" w:rsidTr="005A1CAB">
        <w:trPr>
          <w:trHeight w:val="435"/>
        </w:trPr>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填报单位：</w:t>
            </w: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霸州市纪检委</w:t>
            </w: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金额单位：万元</w:t>
            </w:r>
          </w:p>
        </w:tc>
      </w:tr>
      <w:tr w:rsidR="005A1CAB" w:rsidRPr="005A1CAB" w:rsidTr="005A1CAB">
        <w:trPr>
          <w:trHeight w:val="495"/>
        </w:trPr>
        <w:tc>
          <w:tcPr>
            <w:tcW w:w="0" w:type="auto"/>
            <w:tcBorders>
              <w:top w:val="single" w:sz="4" w:space="0" w:color="000000"/>
              <w:left w:val="single" w:sz="4" w:space="0" w:color="000000"/>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一、</w:t>
            </w:r>
            <w:r w:rsidRPr="005A1CAB">
              <w:rPr>
                <w:rFonts w:ascii="Calibri" w:hAnsi="Calibri" w:cs="Calibri"/>
                <w:color w:val="000000"/>
                <w:kern w:val="0"/>
                <w:sz w:val="16"/>
                <w:szCs w:val="16"/>
              </w:rPr>
              <w:t> </w:t>
            </w:r>
            <w:r w:rsidRPr="005A1CAB">
              <w:rPr>
                <w:rFonts w:ascii="宋体" w:hAnsi="宋体" w:cs="宋体" w:hint="eastAsia"/>
                <w:color w:val="000000"/>
                <w:kern w:val="0"/>
                <w:sz w:val="16"/>
                <w:szCs w:val="16"/>
              </w:rPr>
              <w:t>基本情况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项目名称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案件查办专项经费</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实施(主管）单位</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霸州市纪检委</w:t>
            </w:r>
          </w:p>
        </w:tc>
      </w:tr>
      <w:tr w:rsidR="005A1CAB" w:rsidRPr="005A1CAB" w:rsidTr="005A1CAB">
        <w:trPr>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二、预算执行</w:t>
            </w:r>
            <w:r w:rsidRPr="005A1CAB">
              <w:rPr>
                <w:rFonts w:ascii="宋体" w:hAnsi="宋体" w:cs="宋体" w:hint="eastAsia"/>
                <w:color w:val="000000"/>
                <w:kern w:val="0"/>
                <w:sz w:val="16"/>
                <w:szCs w:val="16"/>
              </w:rPr>
              <w:lastRenderedPageBreak/>
              <w:t>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lastRenderedPageBreak/>
              <w:t>预算安排情况（调整后）</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资金到位情况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资金执行情况</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预算执行进度</w:t>
            </w:r>
          </w:p>
        </w:tc>
      </w:tr>
      <w:tr w:rsidR="005A1CAB" w:rsidRPr="005A1CAB" w:rsidTr="005A1CAB">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预算数：</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81</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到位数：</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81</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执行数：</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Calibri" w:hAnsi="Calibri" w:cs="Calibri"/>
                <w:color w:val="000000"/>
                <w:kern w:val="0"/>
                <w:szCs w:val="21"/>
              </w:rPr>
            </w:pPr>
            <w:r w:rsidRPr="005A1CAB">
              <w:rPr>
                <w:rFonts w:ascii="Calibri" w:hAnsi="Calibri" w:cs="Calibri"/>
                <w:color w:val="000000"/>
                <w:kern w:val="0"/>
                <w:szCs w:val="21"/>
              </w:rPr>
              <w:t>58.65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73%</w:t>
            </w:r>
          </w:p>
        </w:tc>
      </w:tr>
      <w:tr w:rsidR="005A1CAB" w:rsidRPr="005A1CAB" w:rsidTr="005A1CAB">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81</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81</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58.65</w:t>
            </w: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r>
      <w:tr w:rsidR="005A1CAB" w:rsidRPr="005A1CAB" w:rsidTr="005A1CAB">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r>
      <w:tr w:rsidR="005A1CAB" w:rsidRPr="005A1CAB" w:rsidTr="005A1CAB">
        <w:trPr>
          <w:trHeight w:val="27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三、目标完成情况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年度预期目标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具体完成情况</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总体完成率</w:t>
            </w:r>
          </w:p>
        </w:tc>
      </w:tr>
      <w:tr w:rsidR="005A1CAB" w:rsidRPr="005A1CAB" w:rsidTr="005A1CAB">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逐步推进纪检监察专网向乡镇延伸，为乡镇纪委工作开展13件案件查办消除空白点创造良好条件，处分党员干部运用第一种形态占四种形态的比率不低于40%。发挥典型案件警示教育的治本功能，形成“不敢腐、不能腐、不想腐”。</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整治群众身边腐败和作风问题线索220件，已办结220件，办结率100%，党纪政务处分45人，移送司法机关1人，运用第一种形态处理161人次；4月18日至2019年底新增线索106件，已办结104件，办结率98.1%，党纪政务处分50人，运用第一种形态处理50人次；组织各乡镇纪委召开现场观摩会2次。市纪委组成3个督导组对乡镇分包联系指导，每月督导不少于2次，且实行ＡＢ岗制度，有力促进了乡镇纪委履职。2019年全市各乡镇纪委查办案件25件，共处理党员干部43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r>
      <w:tr w:rsidR="005A1CAB" w:rsidRPr="005A1CAB" w:rsidTr="005A1CAB">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r>
      <w:tr w:rsidR="005A1CAB" w:rsidRPr="005A1CAB" w:rsidTr="005A1CAB">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r>
      <w:tr w:rsidR="005A1CAB" w:rsidRPr="005A1CAB" w:rsidTr="005A1CAB">
        <w:trPr>
          <w:trHeight w:val="270"/>
        </w:trPr>
        <w:tc>
          <w:tcPr>
            <w:tcW w:w="0" w:type="auto"/>
            <w:vMerge w:val="restart"/>
            <w:tcBorders>
              <w:top w:val="nil"/>
              <w:left w:val="single" w:sz="4" w:space="0" w:color="auto"/>
              <w:bottom w:val="single" w:sz="4" w:space="0" w:color="000000"/>
              <w:right w:val="nil"/>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四、</w:t>
            </w:r>
            <w:r w:rsidRPr="005A1CAB">
              <w:rPr>
                <w:rFonts w:ascii="Calibri" w:hAnsi="Calibri" w:cs="Calibri"/>
                <w:color w:val="000000"/>
                <w:kern w:val="0"/>
                <w:sz w:val="16"/>
                <w:szCs w:val="16"/>
              </w:rPr>
              <w:t> </w:t>
            </w:r>
            <w:r w:rsidRPr="005A1CAB">
              <w:rPr>
                <w:rFonts w:ascii="宋体" w:hAnsi="宋体" w:cs="宋体" w:hint="eastAsia"/>
                <w:color w:val="000000"/>
                <w:kern w:val="0"/>
                <w:sz w:val="16"/>
                <w:szCs w:val="16"/>
              </w:rPr>
              <w:t>年度绩效指标完成情况</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一级指标</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二级指标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三级指标</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预期指标值</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实际完成值</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自评得分</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产出指标（50）</w:t>
            </w:r>
          </w:p>
        </w:tc>
        <w:tc>
          <w:tcPr>
            <w:tcW w:w="0" w:type="auto"/>
            <w:tcBorders>
              <w:top w:val="nil"/>
              <w:left w:val="nil"/>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数量指标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乡镇纪委案件查办（件数）</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15</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25</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25</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nil"/>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质量指标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处置形式占比</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50%</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50%</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25</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效益指标（30）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经济效益指标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42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社会效益指标</w:t>
            </w:r>
          </w:p>
        </w:tc>
        <w:tc>
          <w:tcPr>
            <w:tcW w:w="0" w:type="auto"/>
            <w:tcBorders>
              <w:top w:val="nil"/>
              <w:left w:val="nil"/>
              <w:bottom w:val="single" w:sz="4" w:space="0" w:color="000000"/>
              <w:right w:val="nil"/>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问题线索处置到位（%）</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15</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可持续影响指标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乡镇纪委案件检查工作水平有效提升</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有效提升</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有效提升</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13</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nil"/>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Arial Unicode MS" w:eastAsia="Arial Unicode MS" w:hAnsi="Arial Unicode MS" w:cs="Arial Unicode MS"/>
                <w:color w:val="000000"/>
                <w:kern w:val="0"/>
                <w:sz w:val="16"/>
                <w:szCs w:val="16"/>
              </w:rPr>
            </w:pPr>
            <w:r w:rsidRPr="005A1CAB">
              <w:rPr>
                <w:rFonts w:ascii="Arial Unicode MS" w:eastAsia="Arial Unicode MS" w:hAnsi="Arial Unicode MS" w:cs="Arial Unicode MS"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Cs w:val="21"/>
              </w:rPr>
            </w:pPr>
            <w:r w:rsidRPr="005A1CAB">
              <w:rPr>
                <w:rFonts w:ascii="宋体" w:hAnsi="宋体" w:cs="宋体"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Cs w:val="21"/>
              </w:rPr>
            </w:pPr>
            <w:r w:rsidRPr="005A1CAB">
              <w:rPr>
                <w:rFonts w:ascii="宋体" w:hAnsi="宋体" w:cs="宋体"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满意度指标（10）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满意度指标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Arial Unicode MS" w:eastAsia="Arial Unicode MS" w:hAnsi="Arial Unicode MS" w:cs="Arial Unicode MS"/>
                <w:color w:val="000000"/>
                <w:kern w:val="0"/>
                <w:sz w:val="16"/>
                <w:szCs w:val="16"/>
              </w:rPr>
            </w:pPr>
            <w:r w:rsidRPr="005A1CAB">
              <w:rPr>
                <w:rFonts w:ascii="Arial Unicode MS" w:eastAsia="Arial Unicode MS" w:hAnsi="Arial Unicode MS" w:cs="Arial Unicode MS"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49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预算执行率（10）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预算执行率</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8</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总分</w:t>
            </w:r>
          </w:p>
        </w:tc>
        <w:tc>
          <w:tcPr>
            <w:tcW w:w="0" w:type="auto"/>
            <w:tcBorders>
              <w:top w:val="nil"/>
              <w:left w:val="nil"/>
              <w:bottom w:val="single" w:sz="4" w:space="0" w:color="auto"/>
              <w:right w:val="single" w:sz="4" w:space="0" w:color="auto"/>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87</w:t>
            </w:r>
          </w:p>
        </w:tc>
      </w:tr>
      <w:tr w:rsidR="005A1CAB" w:rsidRPr="005A1CAB" w:rsidTr="005A1CAB">
        <w:trPr>
          <w:trHeight w:val="73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lastRenderedPageBreak/>
              <w:t>五、</w:t>
            </w:r>
            <w:r w:rsidRPr="005A1CAB">
              <w:rPr>
                <w:rFonts w:ascii="Calibri" w:hAnsi="Calibri" w:cs="Calibri"/>
                <w:color w:val="000000"/>
                <w:kern w:val="0"/>
                <w:sz w:val="16"/>
                <w:szCs w:val="16"/>
              </w:rPr>
              <w:t> </w:t>
            </w:r>
            <w:r w:rsidRPr="005A1CAB">
              <w:rPr>
                <w:rFonts w:ascii="宋体" w:hAnsi="宋体" w:cs="宋体" w:hint="eastAsia"/>
                <w:color w:val="000000"/>
                <w:kern w:val="0"/>
                <w:sz w:val="16"/>
                <w:szCs w:val="16"/>
              </w:rPr>
              <w:t>存在问题、原因及下一步整改措施</w:t>
            </w:r>
          </w:p>
        </w:tc>
        <w:tc>
          <w:tcPr>
            <w:tcW w:w="0" w:type="auto"/>
            <w:gridSpan w:val="7"/>
            <w:tcBorders>
              <w:top w:val="single" w:sz="4" w:space="0" w:color="auto"/>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通过绩效自评，发现单位绩效目标设定的清晰准确度存在不足，有些指标评价起来不明确，原因是项目绩效指标的设定尚处于初级阶段，今后的工作中会不断加强学习，参加有关绩效预算业务培训，提高认识，争取在下一年度的绩效预算工作中，科学合理制定目标指标，合理测算预算金额，发挥财政资金的高效用途。</w:t>
            </w:r>
          </w:p>
        </w:tc>
      </w:tr>
      <w:tr w:rsidR="005A1CAB" w:rsidRPr="005A1CAB" w:rsidTr="005A1CAB">
        <w:trPr>
          <w:trHeight w:val="270"/>
        </w:trPr>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填报人：</w:t>
            </w: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崔凤仙</w:t>
            </w: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联系电话：</w:t>
            </w: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7860566</w:t>
            </w:r>
          </w:p>
        </w:tc>
      </w:tr>
      <w:tr w:rsidR="005A1CAB" w:rsidRPr="005A1CAB" w:rsidTr="005A1CAB">
        <w:trPr>
          <w:trHeight w:val="375"/>
        </w:trPr>
        <w:tc>
          <w:tcPr>
            <w:tcW w:w="0" w:type="auto"/>
            <w:gridSpan w:val="2"/>
            <w:tcBorders>
              <w:top w:val="nil"/>
              <w:left w:val="nil"/>
              <w:bottom w:val="nil"/>
              <w:right w:val="nil"/>
            </w:tcBorders>
            <w:shd w:val="clear" w:color="auto" w:fill="auto"/>
            <w:noWrap/>
            <w:vAlign w:val="bottom"/>
            <w:hideMark/>
          </w:tcPr>
          <w:p w:rsidR="005A1CAB" w:rsidRDefault="005A1CAB" w:rsidP="005A1CAB">
            <w:pPr>
              <w:widowControl/>
              <w:spacing w:after="0" w:line="240" w:lineRule="auto"/>
              <w:jc w:val="left"/>
              <w:rPr>
                <w:rFonts w:ascii="黑体" w:eastAsia="黑体" w:hAnsi="黑体" w:cs="宋体"/>
                <w:color w:val="000000"/>
                <w:kern w:val="0"/>
                <w:sz w:val="28"/>
                <w:szCs w:val="28"/>
              </w:rPr>
            </w:pPr>
          </w:p>
          <w:p w:rsidR="005A1CAB" w:rsidRDefault="005A1CAB" w:rsidP="005A1CAB">
            <w:pPr>
              <w:widowControl/>
              <w:spacing w:after="0" w:line="240" w:lineRule="auto"/>
              <w:jc w:val="left"/>
              <w:rPr>
                <w:rFonts w:ascii="黑体" w:eastAsia="黑体" w:hAnsi="黑体" w:cs="宋体"/>
                <w:color w:val="000000"/>
                <w:kern w:val="0"/>
                <w:sz w:val="28"/>
                <w:szCs w:val="28"/>
              </w:rPr>
            </w:pPr>
          </w:p>
          <w:p w:rsidR="005A1CAB" w:rsidRPr="005A1CAB" w:rsidRDefault="005A1CAB" w:rsidP="005A1CAB">
            <w:pPr>
              <w:widowControl/>
              <w:spacing w:after="0" w:line="240" w:lineRule="auto"/>
              <w:jc w:val="left"/>
              <w:rPr>
                <w:rFonts w:ascii="黑体" w:eastAsia="黑体" w:hAnsi="黑体" w:cs="宋体"/>
                <w:color w:val="000000"/>
                <w:kern w:val="0"/>
                <w:sz w:val="28"/>
                <w:szCs w:val="28"/>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r>
      <w:tr w:rsidR="005A1CAB" w:rsidRPr="005A1CAB" w:rsidTr="005A1CAB">
        <w:trPr>
          <w:trHeight w:val="510"/>
        </w:trPr>
        <w:tc>
          <w:tcPr>
            <w:tcW w:w="0" w:type="auto"/>
            <w:gridSpan w:val="8"/>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方正小标宋_GBK" w:eastAsia="方正小标宋_GBK" w:hAnsi="宋体" w:cs="宋体"/>
                <w:color w:val="000000"/>
                <w:kern w:val="0"/>
                <w:sz w:val="40"/>
                <w:szCs w:val="40"/>
              </w:rPr>
            </w:pPr>
            <w:r w:rsidRPr="005A1CAB">
              <w:rPr>
                <w:rFonts w:ascii="方正小标宋_GBK" w:eastAsia="方正小标宋_GBK" w:hAnsi="宋体" w:cs="宋体" w:hint="eastAsia"/>
                <w:color w:val="000000"/>
                <w:kern w:val="0"/>
                <w:sz w:val="40"/>
                <w:szCs w:val="40"/>
              </w:rPr>
              <w:t>部门预算项目绩效自评表</w:t>
            </w:r>
          </w:p>
        </w:tc>
      </w:tr>
      <w:tr w:rsidR="005A1CAB" w:rsidRPr="005A1CAB" w:rsidTr="005A1CAB">
        <w:trPr>
          <w:trHeight w:val="345"/>
        </w:trPr>
        <w:tc>
          <w:tcPr>
            <w:tcW w:w="0" w:type="auto"/>
            <w:gridSpan w:val="8"/>
            <w:tcBorders>
              <w:top w:val="nil"/>
              <w:left w:val="nil"/>
              <w:bottom w:val="nil"/>
              <w:right w:val="nil"/>
            </w:tcBorders>
            <w:shd w:val="clear" w:color="auto" w:fill="auto"/>
            <w:noWrap/>
            <w:vAlign w:val="bottom"/>
            <w:hideMark/>
          </w:tcPr>
          <w:p w:rsidR="005A1CAB" w:rsidRPr="005A1CAB" w:rsidRDefault="005A1CAB" w:rsidP="005A1CAB">
            <w:pPr>
              <w:widowControl/>
              <w:spacing w:after="0" w:line="240" w:lineRule="auto"/>
              <w:jc w:val="center"/>
              <w:rPr>
                <w:rFonts w:ascii="宋体" w:hAnsi="宋体" w:cs="宋体"/>
                <w:color w:val="000000"/>
                <w:kern w:val="0"/>
                <w:sz w:val="20"/>
                <w:szCs w:val="20"/>
              </w:rPr>
            </w:pPr>
            <w:r w:rsidRPr="005A1CAB">
              <w:rPr>
                <w:rFonts w:ascii="宋体" w:hAnsi="宋体" w:cs="宋体" w:hint="eastAsia"/>
                <w:color w:val="000000"/>
                <w:kern w:val="0"/>
                <w:sz w:val="20"/>
                <w:szCs w:val="20"/>
              </w:rPr>
              <w:t>（     2019 年度）</w:t>
            </w:r>
          </w:p>
        </w:tc>
      </w:tr>
      <w:tr w:rsidR="005A1CAB" w:rsidRPr="005A1CAB" w:rsidTr="005A1CAB">
        <w:trPr>
          <w:trHeight w:val="435"/>
        </w:trPr>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填报单位：</w:t>
            </w: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霸州市纪检委</w:t>
            </w: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金额单位：万元</w:t>
            </w:r>
          </w:p>
        </w:tc>
      </w:tr>
      <w:tr w:rsidR="005A1CAB" w:rsidRPr="005A1CAB" w:rsidTr="005A1CAB">
        <w:trPr>
          <w:trHeight w:val="495"/>
        </w:trPr>
        <w:tc>
          <w:tcPr>
            <w:tcW w:w="0" w:type="auto"/>
            <w:tcBorders>
              <w:top w:val="single" w:sz="4" w:space="0" w:color="000000"/>
              <w:left w:val="single" w:sz="4" w:space="0" w:color="000000"/>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一、</w:t>
            </w:r>
            <w:r w:rsidRPr="005A1CAB">
              <w:rPr>
                <w:rFonts w:ascii="Calibri" w:hAnsi="Calibri" w:cs="Calibri"/>
                <w:color w:val="000000"/>
                <w:kern w:val="0"/>
                <w:sz w:val="16"/>
                <w:szCs w:val="16"/>
              </w:rPr>
              <w:t> </w:t>
            </w:r>
            <w:r w:rsidRPr="005A1CAB">
              <w:rPr>
                <w:rFonts w:ascii="宋体" w:hAnsi="宋体" w:cs="宋体" w:hint="eastAsia"/>
                <w:color w:val="000000"/>
                <w:kern w:val="0"/>
                <w:sz w:val="16"/>
                <w:szCs w:val="16"/>
              </w:rPr>
              <w:t>基本情况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项目名称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纪检监察事务管理经费</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实施(主管）单位</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霸州市纪检委</w:t>
            </w:r>
          </w:p>
        </w:tc>
      </w:tr>
      <w:tr w:rsidR="005A1CAB" w:rsidRPr="005A1CAB" w:rsidTr="005A1CAB">
        <w:trPr>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二、预算执行情况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预算安排情况（调整后）</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资金到位情况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资金执行情况</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预算执行进度</w:t>
            </w:r>
          </w:p>
        </w:tc>
      </w:tr>
      <w:tr w:rsidR="005A1CAB" w:rsidRPr="005A1CAB" w:rsidTr="005A1CAB">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预算数：</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198.08</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到位数：</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198.08</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执行数：</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Calibri" w:hAnsi="Calibri" w:cs="Calibri"/>
                <w:color w:val="000000"/>
                <w:kern w:val="0"/>
                <w:szCs w:val="21"/>
              </w:rPr>
            </w:pPr>
            <w:r w:rsidRPr="005A1CAB">
              <w:rPr>
                <w:rFonts w:ascii="Calibri" w:hAnsi="Calibri" w:cs="Calibri"/>
                <w:color w:val="000000"/>
                <w:kern w:val="0"/>
                <w:szCs w:val="21"/>
              </w:rPr>
              <w:t>124.4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63%</w:t>
            </w:r>
          </w:p>
        </w:tc>
      </w:tr>
      <w:tr w:rsidR="005A1CAB" w:rsidRPr="005A1CAB" w:rsidTr="005A1CAB">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198.08</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198.08</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124.4</w:t>
            </w: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r>
      <w:tr w:rsidR="005A1CAB" w:rsidRPr="005A1CAB" w:rsidTr="005A1CAB">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r>
      <w:tr w:rsidR="005A1CAB" w:rsidRPr="005A1CAB" w:rsidTr="005A1CAB">
        <w:trPr>
          <w:trHeight w:val="27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三、目标完成情况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年度预期目标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具体完成情况</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总体完成率</w:t>
            </w:r>
          </w:p>
        </w:tc>
      </w:tr>
      <w:tr w:rsidR="005A1CAB" w:rsidRPr="005A1CAB" w:rsidTr="005A1CAB">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计划当年案件查办、纪检监察业务、党风廉政建设、乡镇纪检组织工作不少于300次，对15各乡镇纪委查办案件提供更好服务和保障。</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紧盯重点工程、重点领域、关键岗位，强化对权力集中、资源密集的部门和行业的监督，加大监督执纪问责和审查调查力度。2019年共立案159件，结案160件（结转2018年1件），党纪政务处分159人（免于党纪政务处分1人），其中，科级干部47人，移交司法机关6人，运用第一种形态处理298人次。深挖彻查“保护伞”和背后的腐败问题。2019年共接收问题线索86件，给予党政纪处分53人，运用“第一种形态”处理32人。深入开展人防系统腐败专项整治。发现问题线索6件，第一种形态处置11人，第二种形态处置1人；对3个建设项目存在人防工程应建未建，易地建设费应缴未缴问题，追缴易地建设费3139.49万元</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r>
      <w:tr w:rsidR="005A1CAB" w:rsidRPr="005A1CAB" w:rsidTr="005A1CAB">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r>
      <w:tr w:rsidR="005A1CAB" w:rsidRPr="005A1CAB" w:rsidTr="005A1CAB">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r>
      <w:tr w:rsidR="005A1CAB" w:rsidRPr="005A1CAB" w:rsidTr="005A1CAB">
        <w:trPr>
          <w:trHeight w:val="270"/>
        </w:trPr>
        <w:tc>
          <w:tcPr>
            <w:tcW w:w="0" w:type="auto"/>
            <w:vMerge w:val="restart"/>
            <w:tcBorders>
              <w:top w:val="nil"/>
              <w:left w:val="single" w:sz="4" w:space="0" w:color="auto"/>
              <w:bottom w:val="single" w:sz="4" w:space="0" w:color="000000"/>
              <w:right w:val="nil"/>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四、</w:t>
            </w:r>
            <w:r w:rsidRPr="005A1CAB">
              <w:rPr>
                <w:rFonts w:ascii="Calibri" w:hAnsi="Calibri" w:cs="Calibri"/>
                <w:color w:val="000000"/>
                <w:kern w:val="0"/>
                <w:sz w:val="16"/>
                <w:szCs w:val="16"/>
              </w:rPr>
              <w:t> </w:t>
            </w:r>
            <w:r w:rsidRPr="005A1CAB">
              <w:rPr>
                <w:rFonts w:ascii="宋体" w:hAnsi="宋体" w:cs="宋体" w:hint="eastAsia"/>
                <w:color w:val="000000"/>
                <w:kern w:val="0"/>
                <w:sz w:val="16"/>
                <w:szCs w:val="16"/>
              </w:rPr>
              <w:t>年度绩效指标完成情况</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一级指标</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二级指标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三级指标</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预期指标值</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实际完成值</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自评得分</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产出指标（50）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数量指</w:t>
            </w:r>
            <w:r w:rsidRPr="005A1CAB">
              <w:rPr>
                <w:rFonts w:ascii="宋体" w:hAnsi="宋体" w:cs="宋体" w:hint="eastAsia"/>
                <w:color w:val="000000"/>
                <w:kern w:val="0"/>
                <w:sz w:val="16"/>
                <w:szCs w:val="16"/>
              </w:rPr>
              <w:lastRenderedPageBreak/>
              <w:t>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lastRenderedPageBreak/>
              <w:t>纪委查办案件数量</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350</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160</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22</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纪委查办案件覆盖乡镇数量</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15</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15</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25</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质量指标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时效指标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成本指标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63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效益指标（30）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经济效益指标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监察体制改革试点任务完成</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顺利通过上级相关考核验收</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顺利通过上级相关考核验收</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15</w:t>
            </w:r>
          </w:p>
        </w:tc>
      </w:tr>
      <w:tr w:rsidR="005A1CAB" w:rsidRPr="005A1CAB" w:rsidTr="005A1CAB">
        <w:trPr>
          <w:trHeight w:val="105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各项活动、各种会议、各类业务工作有效完成。</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各项工作顺利开展，全体同志工作保障高效满意。</w:t>
            </w:r>
          </w:p>
        </w:tc>
        <w:tc>
          <w:tcPr>
            <w:tcW w:w="0" w:type="auto"/>
            <w:tcBorders>
              <w:top w:val="nil"/>
              <w:left w:val="nil"/>
              <w:bottom w:val="single" w:sz="4" w:space="0" w:color="auto"/>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各项工作顺利开展，全体同志工作保障高效满意。</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15</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社会效益指标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8"/>
                <w:szCs w:val="18"/>
              </w:rPr>
            </w:pPr>
            <w:r w:rsidRPr="005A1CAB">
              <w:rPr>
                <w:rFonts w:ascii="宋体" w:hAnsi="宋体" w:cs="宋体" w:hint="eastAsia"/>
                <w:color w:val="000000"/>
                <w:kern w:val="0"/>
                <w:sz w:val="18"/>
                <w:szCs w:val="18"/>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生态效益指标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可持续影响指标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Arial Unicode MS" w:eastAsia="Arial Unicode MS" w:hAnsi="Arial Unicode MS" w:cs="Arial Unicode MS"/>
                <w:color w:val="000000"/>
                <w:kern w:val="0"/>
                <w:sz w:val="16"/>
                <w:szCs w:val="16"/>
              </w:rPr>
            </w:pPr>
            <w:r w:rsidRPr="005A1CAB">
              <w:rPr>
                <w:rFonts w:ascii="Arial Unicode MS" w:eastAsia="Arial Unicode MS" w:hAnsi="Arial Unicode MS" w:cs="Arial Unicode MS"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Cs w:val="21"/>
              </w:rPr>
            </w:pPr>
            <w:r w:rsidRPr="005A1CAB">
              <w:rPr>
                <w:rFonts w:ascii="宋体" w:hAnsi="宋体" w:cs="宋体"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Cs w:val="21"/>
              </w:rPr>
            </w:pPr>
            <w:r w:rsidRPr="005A1CAB">
              <w:rPr>
                <w:rFonts w:ascii="宋体" w:hAnsi="宋体" w:cs="宋体"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Cs w:val="21"/>
              </w:rPr>
            </w:pPr>
            <w:r w:rsidRPr="005A1CAB">
              <w:rPr>
                <w:rFonts w:ascii="宋体" w:hAnsi="宋体" w:cs="宋体"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Cs w:val="21"/>
              </w:rPr>
            </w:pPr>
            <w:r w:rsidRPr="005A1CAB">
              <w:rPr>
                <w:rFonts w:ascii="宋体" w:hAnsi="宋体" w:cs="宋体"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满意度指标（10）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满意度指标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Arial Unicode MS" w:eastAsia="Arial Unicode MS" w:hAnsi="Arial Unicode MS" w:cs="Arial Unicode MS"/>
                <w:color w:val="000000"/>
                <w:kern w:val="0"/>
                <w:sz w:val="16"/>
                <w:szCs w:val="16"/>
              </w:rPr>
            </w:pPr>
            <w:r w:rsidRPr="005A1CAB">
              <w:rPr>
                <w:rFonts w:ascii="Arial Unicode MS" w:eastAsia="Arial Unicode MS" w:hAnsi="Arial Unicode MS" w:cs="Arial Unicode MS"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w:t>
            </w:r>
          </w:p>
        </w:tc>
        <w:tc>
          <w:tcPr>
            <w:tcW w:w="0" w:type="auto"/>
            <w:tcBorders>
              <w:top w:val="nil"/>
              <w:left w:val="nil"/>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49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预算执行率（10）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预算执行率</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8</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总分</w:t>
            </w:r>
          </w:p>
        </w:tc>
        <w:tc>
          <w:tcPr>
            <w:tcW w:w="0" w:type="auto"/>
            <w:tcBorders>
              <w:top w:val="nil"/>
              <w:left w:val="nil"/>
              <w:bottom w:val="single" w:sz="4" w:space="0" w:color="auto"/>
              <w:right w:val="single" w:sz="4" w:space="0" w:color="auto"/>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80</w:t>
            </w:r>
          </w:p>
        </w:tc>
      </w:tr>
      <w:tr w:rsidR="005A1CAB" w:rsidRPr="005A1CAB" w:rsidTr="005A1CAB">
        <w:trPr>
          <w:trHeight w:val="73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五、</w:t>
            </w:r>
            <w:r w:rsidRPr="005A1CAB">
              <w:rPr>
                <w:rFonts w:ascii="Calibri" w:hAnsi="Calibri" w:cs="Calibri"/>
                <w:color w:val="000000"/>
                <w:kern w:val="0"/>
                <w:sz w:val="16"/>
                <w:szCs w:val="16"/>
              </w:rPr>
              <w:t> </w:t>
            </w:r>
            <w:r w:rsidRPr="005A1CAB">
              <w:rPr>
                <w:rFonts w:ascii="宋体" w:hAnsi="宋体" w:cs="宋体" w:hint="eastAsia"/>
                <w:color w:val="000000"/>
                <w:kern w:val="0"/>
                <w:sz w:val="16"/>
                <w:szCs w:val="16"/>
              </w:rPr>
              <w:t>存在问题、原因及下一步整改措施</w:t>
            </w:r>
          </w:p>
        </w:tc>
        <w:tc>
          <w:tcPr>
            <w:tcW w:w="0" w:type="auto"/>
            <w:gridSpan w:val="7"/>
            <w:tcBorders>
              <w:top w:val="single" w:sz="4" w:space="0" w:color="auto"/>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通过绩效自评，发现单位绩效目标设定的清晰准确度存在不足，有些指标评价起来不明确，原因是项目绩效指标的设定尚处于初级阶段，今后的工作中会不断加强学习，参加有关绩效预算业务培训，提高认识，争取在下一年度的绩效预算工作中，科学合理制定目标指标，合理测算预算金额，发挥财政资金的高效用途。</w:t>
            </w:r>
          </w:p>
        </w:tc>
      </w:tr>
      <w:tr w:rsidR="005A1CAB" w:rsidRPr="005A1CAB" w:rsidTr="005A1CAB">
        <w:trPr>
          <w:trHeight w:val="270"/>
        </w:trPr>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填报人：</w:t>
            </w: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崔凤仙</w:t>
            </w: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联系电话：</w:t>
            </w: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7860566</w:t>
            </w:r>
          </w:p>
        </w:tc>
      </w:tr>
      <w:tr w:rsidR="005A1CAB" w:rsidRPr="005A1CAB" w:rsidTr="005A1CAB">
        <w:trPr>
          <w:trHeight w:val="375"/>
        </w:trPr>
        <w:tc>
          <w:tcPr>
            <w:tcW w:w="0" w:type="auto"/>
            <w:gridSpan w:val="2"/>
            <w:tcBorders>
              <w:top w:val="nil"/>
              <w:left w:val="nil"/>
              <w:bottom w:val="nil"/>
              <w:right w:val="nil"/>
            </w:tcBorders>
            <w:shd w:val="clear" w:color="auto" w:fill="auto"/>
            <w:noWrap/>
            <w:vAlign w:val="bottom"/>
            <w:hideMark/>
          </w:tcPr>
          <w:p w:rsidR="005A1CAB" w:rsidRPr="005A1CAB" w:rsidRDefault="005A1CAB" w:rsidP="005A1CAB">
            <w:pPr>
              <w:widowControl/>
              <w:spacing w:after="0" w:line="240" w:lineRule="auto"/>
              <w:jc w:val="left"/>
              <w:rPr>
                <w:rFonts w:ascii="黑体" w:eastAsia="黑体" w:hAnsi="黑体" w:cs="宋体"/>
                <w:color w:val="000000"/>
                <w:kern w:val="0"/>
                <w:sz w:val="28"/>
                <w:szCs w:val="28"/>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22"/>
                <w:szCs w:val="22"/>
              </w:rPr>
            </w:pPr>
          </w:p>
        </w:tc>
      </w:tr>
      <w:tr w:rsidR="005A1CAB" w:rsidRPr="005A1CAB" w:rsidTr="005A1CAB">
        <w:trPr>
          <w:trHeight w:val="510"/>
        </w:trPr>
        <w:tc>
          <w:tcPr>
            <w:tcW w:w="0" w:type="auto"/>
            <w:gridSpan w:val="8"/>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方正小标宋_GBK" w:eastAsia="方正小标宋_GBK" w:hAnsi="宋体" w:cs="宋体"/>
                <w:color w:val="000000"/>
                <w:kern w:val="0"/>
                <w:sz w:val="40"/>
                <w:szCs w:val="40"/>
              </w:rPr>
            </w:pPr>
            <w:r w:rsidRPr="005A1CAB">
              <w:rPr>
                <w:rFonts w:ascii="方正小标宋_GBK" w:eastAsia="方正小标宋_GBK" w:hAnsi="宋体" w:cs="宋体" w:hint="eastAsia"/>
                <w:color w:val="000000"/>
                <w:kern w:val="0"/>
                <w:sz w:val="40"/>
                <w:szCs w:val="40"/>
              </w:rPr>
              <w:t>部门预算项目绩效自评表</w:t>
            </w:r>
          </w:p>
        </w:tc>
      </w:tr>
      <w:tr w:rsidR="005A1CAB" w:rsidRPr="005A1CAB" w:rsidTr="005A1CAB">
        <w:trPr>
          <w:trHeight w:val="345"/>
        </w:trPr>
        <w:tc>
          <w:tcPr>
            <w:tcW w:w="0" w:type="auto"/>
            <w:gridSpan w:val="8"/>
            <w:tcBorders>
              <w:top w:val="nil"/>
              <w:left w:val="nil"/>
              <w:bottom w:val="nil"/>
              <w:right w:val="nil"/>
            </w:tcBorders>
            <w:shd w:val="clear" w:color="auto" w:fill="auto"/>
            <w:noWrap/>
            <w:vAlign w:val="bottom"/>
            <w:hideMark/>
          </w:tcPr>
          <w:p w:rsidR="005A1CAB" w:rsidRPr="005A1CAB" w:rsidRDefault="005A1CAB" w:rsidP="005A1CAB">
            <w:pPr>
              <w:widowControl/>
              <w:spacing w:after="0" w:line="240" w:lineRule="auto"/>
              <w:jc w:val="center"/>
              <w:rPr>
                <w:rFonts w:ascii="宋体" w:hAnsi="宋体" w:cs="宋体"/>
                <w:color w:val="000000"/>
                <w:kern w:val="0"/>
                <w:sz w:val="20"/>
                <w:szCs w:val="20"/>
              </w:rPr>
            </w:pPr>
            <w:r w:rsidRPr="005A1CAB">
              <w:rPr>
                <w:rFonts w:ascii="宋体" w:hAnsi="宋体" w:cs="宋体" w:hint="eastAsia"/>
                <w:color w:val="000000"/>
                <w:kern w:val="0"/>
                <w:sz w:val="20"/>
                <w:szCs w:val="20"/>
              </w:rPr>
              <w:t>（     2019 年度）</w:t>
            </w:r>
          </w:p>
        </w:tc>
      </w:tr>
      <w:tr w:rsidR="005A1CAB" w:rsidRPr="005A1CAB" w:rsidTr="005A1CAB">
        <w:trPr>
          <w:trHeight w:val="435"/>
        </w:trPr>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填报单位：</w:t>
            </w: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霸州市纪检委</w:t>
            </w: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金额单位：万元</w:t>
            </w:r>
          </w:p>
        </w:tc>
      </w:tr>
      <w:tr w:rsidR="005A1CAB" w:rsidRPr="005A1CAB" w:rsidTr="005A1CAB">
        <w:trPr>
          <w:trHeight w:val="495"/>
        </w:trPr>
        <w:tc>
          <w:tcPr>
            <w:tcW w:w="0" w:type="auto"/>
            <w:tcBorders>
              <w:top w:val="single" w:sz="4" w:space="0" w:color="000000"/>
              <w:left w:val="single" w:sz="4" w:space="0" w:color="000000"/>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一、</w:t>
            </w:r>
            <w:r w:rsidRPr="005A1CAB">
              <w:rPr>
                <w:rFonts w:ascii="Calibri" w:hAnsi="Calibri" w:cs="Calibri"/>
                <w:color w:val="000000"/>
                <w:kern w:val="0"/>
                <w:sz w:val="16"/>
                <w:szCs w:val="16"/>
              </w:rPr>
              <w:t> </w:t>
            </w:r>
            <w:r w:rsidRPr="005A1CAB">
              <w:rPr>
                <w:rFonts w:ascii="宋体" w:hAnsi="宋体" w:cs="宋体" w:hint="eastAsia"/>
                <w:color w:val="000000"/>
                <w:kern w:val="0"/>
                <w:sz w:val="16"/>
                <w:szCs w:val="16"/>
              </w:rPr>
              <w:t>基本情况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项目名称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监督检查专项经费</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实施(主管）单位</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霸州市纪检委</w:t>
            </w:r>
          </w:p>
        </w:tc>
      </w:tr>
      <w:tr w:rsidR="005A1CAB" w:rsidRPr="005A1CAB" w:rsidTr="005A1CAB">
        <w:trPr>
          <w:trHeight w:val="2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二、预算执行情况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预算安排情况（调整后）</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资金到位情况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资金执行情况</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预算执行进度</w:t>
            </w:r>
          </w:p>
        </w:tc>
      </w:tr>
      <w:tr w:rsidR="005A1CAB" w:rsidRPr="005A1CAB" w:rsidTr="005A1CAB">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预算数：</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12</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到位数：</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12</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执行数：</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Calibri" w:hAnsi="Calibri" w:cs="Calibri"/>
                <w:color w:val="000000"/>
                <w:kern w:val="0"/>
                <w:szCs w:val="21"/>
              </w:rPr>
            </w:pPr>
            <w:r w:rsidRPr="005A1CAB">
              <w:rPr>
                <w:rFonts w:ascii="Calibri" w:hAnsi="Calibri" w:cs="Calibri"/>
                <w:color w:val="000000"/>
                <w:kern w:val="0"/>
                <w:szCs w:val="21"/>
              </w:rPr>
              <w:t>2.74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23%</w:t>
            </w:r>
          </w:p>
        </w:tc>
      </w:tr>
      <w:tr w:rsidR="005A1CAB" w:rsidRPr="005A1CAB" w:rsidTr="005A1CAB">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12</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12</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其中：财政资金</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2.74</w:t>
            </w: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r>
      <w:tr w:rsidR="005A1CAB" w:rsidRPr="005A1CAB" w:rsidTr="005A1CAB">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right"/>
              <w:rPr>
                <w:rFonts w:ascii="宋体" w:hAnsi="宋体" w:cs="宋体"/>
                <w:color w:val="000000"/>
                <w:kern w:val="0"/>
                <w:sz w:val="16"/>
                <w:szCs w:val="16"/>
              </w:rPr>
            </w:pPr>
            <w:r w:rsidRPr="005A1CAB">
              <w:rPr>
                <w:rFonts w:ascii="宋体" w:hAnsi="宋体" w:cs="宋体" w:hint="eastAsia"/>
                <w:color w:val="000000"/>
                <w:kern w:val="0"/>
                <w:sz w:val="16"/>
                <w:szCs w:val="16"/>
              </w:rPr>
              <w:t>其他</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r>
      <w:tr w:rsidR="005A1CAB" w:rsidRPr="005A1CAB" w:rsidTr="005A1CAB">
        <w:trPr>
          <w:trHeight w:val="27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三、目标完成情况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年度预期目标</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具体完成情况</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总体完成率</w:t>
            </w:r>
          </w:p>
        </w:tc>
      </w:tr>
      <w:tr w:rsidR="005A1CAB" w:rsidRPr="005A1CAB" w:rsidTr="005A1CAB">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通过日常监督7次、重点监督和专项监督6次，对扶贫领域、中央八项规定、反四风问题等领域进行监督检查，进一步查找、整治影响全市发展的作风问题，运用监督执纪“四种形态”，抓早抓小、防微杜渐、惩前毖后、治病救人。</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2019年共收到违反中央八项规定精神和“四风”问题线索24件，查实查结13件，给予党纪政务处分6人，其中科级3人，运用监督执纪“第一种形态”处理15人。聚焦关键少数抓落实。紧盯重要领域严惩治。制发了《日常监督检查工作要点》，对全市各单位划分责任片区，实现精准监督。深化县级纪委监委派驻机构改革，设置6个综合派驻纪检监察组，对全市43个市直机关实行派驻监督，履行党的纪律检查和国家监察两项职责。积极推进学校、医院纪检工作规范化建设，配齐13名市属学校、医院的副科级纪检专员，发挥近身监督作用。</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r>
      <w:tr w:rsidR="005A1CAB" w:rsidRPr="005A1CAB" w:rsidTr="005A1CAB">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r>
      <w:tr w:rsidR="005A1CAB" w:rsidRPr="005A1CAB" w:rsidTr="005A1CAB">
        <w:trPr>
          <w:trHeight w:val="312"/>
        </w:trPr>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r>
      <w:tr w:rsidR="005A1CAB" w:rsidRPr="005A1CAB" w:rsidTr="005A1CAB">
        <w:trPr>
          <w:trHeight w:val="270"/>
        </w:trPr>
        <w:tc>
          <w:tcPr>
            <w:tcW w:w="0" w:type="auto"/>
            <w:vMerge w:val="restart"/>
            <w:tcBorders>
              <w:top w:val="nil"/>
              <w:left w:val="single" w:sz="4" w:space="0" w:color="auto"/>
              <w:bottom w:val="single" w:sz="4" w:space="0" w:color="000000"/>
              <w:right w:val="nil"/>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四、</w:t>
            </w:r>
            <w:r w:rsidRPr="005A1CAB">
              <w:rPr>
                <w:rFonts w:ascii="Calibri" w:hAnsi="Calibri" w:cs="Calibri"/>
                <w:color w:val="000000"/>
                <w:kern w:val="0"/>
                <w:sz w:val="16"/>
                <w:szCs w:val="16"/>
              </w:rPr>
              <w:t> </w:t>
            </w:r>
            <w:r w:rsidRPr="005A1CAB">
              <w:rPr>
                <w:rFonts w:ascii="宋体" w:hAnsi="宋体" w:cs="宋体" w:hint="eastAsia"/>
                <w:color w:val="000000"/>
                <w:kern w:val="0"/>
                <w:sz w:val="16"/>
                <w:szCs w:val="16"/>
              </w:rPr>
              <w:t>年度绩效指标完成情况</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一级指标</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二级指标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三级指标</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预期指标值</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实际完成值</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自评得分</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产出指标（50）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数量指标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日常监督完成次数</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7次</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7次</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25</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质量指标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专项监督领域</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25</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时效指标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成本指标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效益指标（30）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经济效益指标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社会效益指标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Arial Unicode MS" w:eastAsia="Arial Unicode MS" w:hAnsi="Arial Unicode MS" w:cs="Arial Unicode MS" w:hint="eastAsia"/>
                <w:color w:val="000000"/>
                <w:kern w:val="0"/>
                <w:sz w:val="16"/>
                <w:szCs w:val="16"/>
              </w:rPr>
              <w:t>问题整改率（</w:t>
            </w:r>
            <w:r w:rsidRPr="005A1CAB">
              <w:rPr>
                <w:rFonts w:ascii="宋体" w:hAnsi="宋体" w:cs="宋体" w:hint="eastAsia"/>
                <w:color w:val="000000"/>
                <w:kern w:val="0"/>
                <w:sz w:val="16"/>
                <w:szCs w:val="16"/>
              </w:rPr>
              <w:t>%</w:t>
            </w:r>
            <w:r w:rsidRPr="005A1CAB">
              <w:rPr>
                <w:rFonts w:ascii="Arial Unicode MS" w:eastAsia="Arial Unicode MS" w:hAnsi="Arial Unicode MS" w:cs="Arial Unicode MS" w:hint="eastAsia"/>
                <w:color w:val="000000"/>
                <w:kern w:val="0"/>
                <w:sz w:val="16"/>
                <w:szCs w:val="16"/>
              </w:rPr>
              <w:t>）</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30</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8"/>
                <w:szCs w:val="18"/>
              </w:rPr>
            </w:pPr>
            <w:r w:rsidRPr="005A1CAB">
              <w:rPr>
                <w:rFonts w:ascii="宋体" w:hAnsi="宋体" w:cs="宋体" w:hint="eastAsia"/>
                <w:color w:val="000000"/>
                <w:kern w:val="0"/>
                <w:sz w:val="18"/>
                <w:szCs w:val="18"/>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生态效益指标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可持续影响指标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Arial Unicode MS" w:eastAsia="Arial Unicode MS" w:hAnsi="Arial Unicode MS" w:cs="Arial Unicode MS"/>
                <w:color w:val="000000"/>
                <w:kern w:val="0"/>
                <w:sz w:val="16"/>
                <w:szCs w:val="16"/>
              </w:rPr>
            </w:pPr>
            <w:r w:rsidRPr="005A1CAB">
              <w:rPr>
                <w:rFonts w:ascii="Arial Unicode MS" w:eastAsia="Arial Unicode MS" w:hAnsi="Arial Unicode MS" w:cs="Arial Unicode MS"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Cs w:val="21"/>
              </w:rPr>
            </w:pPr>
            <w:r w:rsidRPr="005A1CAB">
              <w:rPr>
                <w:rFonts w:ascii="宋体" w:hAnsi="宋体" w:cs="宋体"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Cs w:val="21"/>
              </w:rPr>
            </w:pPr>
            <w:r w:rsidRPr="005A1CAB">
              <w:rPr>
                <w:rFonts w:ascii="宋体" w:hAnsi="宋体" w:cs="宋体"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Cs w:val="21"/>
              </w:rPr>
            </w:pPr>
            <w:r w:rsidRPr="005A1CAB">
              <w:rPr>
                <w:rFonts w:ascii="宋体" w:hAnsi="宋体" w:cs="宋体"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Cs w:val="21"/>
              </w:rPr>
            </w:pPr>
            <w:r w:rsidRPr="005A1CAB">
              <w:rPr>
                <w:rFonts w:ascii="宋体" w:hAnsi="宋体" w:cs="宋体" w:hint="eastAsia"/>
                <w:color w:val="000000"/>
                <w:kern w:val="0"/>
                <w:szCs w:val="21"/>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满意度指标（10）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满意度指标</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Arial Unicode MS" w:eastAsia="Arial Unicode MS" w:hAnsi="Arial Unicode MS" w:cs="Arial Unicode MS"/>
                <w:color w:val="000000"/>
                <w:kern w:val="0"/>
                <w:sz w:val="16"/>
                <w:szCs w:val="16"/>
              </w:rPr>
            </w:pPr>
            <w:r w:rsidRPr="005A1CAB">
              <w:rPr>
                <w:rFonts w:ascii="Arial Unicode MS" w:eastAsia="Arial Unicode MS" w:hAnsi="Arial Unicode MS" w:cs="Arial Unicode MS" w:hint="eastAsia"/>
                <w:color w:val="000000"/>
                <w:kern w:val="0"/>
                <w:sz w:val="16"/>
                <w:szCs w:val="16"/>
              </w:rPr>
              <w:t>群众满意度</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90%</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8</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nil"/>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28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2"/>
            <w:tcBorders>
              <w:top w:val="single" w:sz="4" w:space="0" w:color="000000"/>
              <w:left w:val="nil"/>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w:t>
            </w:r>
          </w:p>
        </w:tc>
        <w:tc>
          <w:tcPr>
            <w:tcW w:w="0" w:type="auto"/>
            <w:tcBorders>
              <w:top w:val="nil"/>
              <w:left w:val="nil"/>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Cs w:val="21"/>
              </w:rPr>
            </w:pPr>
            <w:r w:rsidRPr="005A1CAB">
              <w:rPr>
                <w:rFonts w:ascii="Calibri" w:hAnsi="Calibri" w:cs="Calibri"/>
                <w:color w:val="000000"/>
                <w:kern w:val="0"/>
                <w:szCs w:val="21"/>
              </w:rPr>
              <w:t xml:space="preserve">　</w:t>
            </w:r>
          </w:p>
        </w:tc>
        <w:tc>
          <w:tcPr>
            <w:tcW w:w="0" w:type="auto"/>
            <w:tcBorders>
              <w:top w:val="nil"/>
              <w:left w:val="nil"/>
              <w:bottom w:val="nil"/>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 xml:space="preserve">　</w:t>
            </w:r>
          </w:p>
        </w:tc>
      </w:tr>
      <w:tr w:rsidR="005A1CAB" w:rsidRPr="005A1CAB" w:rsidTr="005A1CAB">
        <w:trPr>
          <w:trHeight w:val="495"/>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预算执行率（10）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预算执行率</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 xml:space="preserve">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100%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6</w:t>
            </w:r>
          </w:p>
        </w:tc>
      </w:tr>
      <w:tr w:rsidR="005A1CAB" w:rsidRPr="005A1CAB" w:rsidTr="005A1CAB">
        <w:trPr>
          <w:trHeight w:val="270"/>
        </w:trPr>
        <w:tc>
          <w:tcPr>
            <w:tcW w:w="0" w:type="auto"/>
            <w:vMerge/>
            <w:tcBorders>
              <w:top w:val="nil"/>
              <w:left w:val="single" w:sz="4" w:space="0" w:color="auto"/>
              <w:bottom w:val="single" w:sz="4" w:space="0" w:color="000000"/>
              <w:right w:val="nil"/>
            </w:tcBorders>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总分</w:t>
            </w:r>
          </w:p>
        </w:tc>
        <w:tc>
          <w:tcPr>
            <w:tcW w:w="0" w:type="auto"/>
            <w:tcBorders>
              <w:top w:val="nil"/>
              <w:left w:val="nil"/>
              <w:bottom w:val="single" w:sz="4" w:space="0" w:color="auto"/>
              <w:right w:val="single" w:sz="4" w:space="0" w:color="auto"/>
            </w:tcBorders>
            <w:shd w:val="clear" w:color="auto" w:fill="auto"/>
            <w:vAlign w:val="center"/>
            <w:hideMark/>
          </w:tcPr>
          <w:p w:rsidR="005A1CAB" w:rsidRPr="005A1CAB" w:rsidRDefault="005A1CAB" w:rsidP="005A1CAB">
            <w:pPr>
              <w:widowControl/>
              <w:spacing w:after="0" w:line="240" w:lineRule="auto"/>
              <w:jc w:val="center"/>
              <w:rPr>
                <w:rFonts w:ascii="Calibri" w:hAnsi="Calibri" w:cs="Calibri"/>
                <w:color w:val="000000"/>
                <w:kern w:val="0"/>
                <w:sz w:val="16"/>
                <w:szCs w:val="16"/>
              </w:rPr>
            </w:pPr>
            <w:r w:rsidRPr="005A1CAB">
              <w:rPr>
                <w:rFonts w:ascii="Calibri" w:hAnsi="Calibri" w:cs="Calibri"/>
                <w:color w:val="000000"/>
                <w:kern w:val="0"/>
                <w:sz w:val="16"/>
                <w:szCs w:val="16"/>
              </w:rPr>
              <w:t>94</w:t>
            </w:r>
          </w:p>
        </w:tc>
      </w:tr>
      <w:tr w:rsidR="005A1CAB" w:rsidRPr="005A1CAB" w:rsidTr="005A1CAB">
        <w:trPr>
          <w:trHeight w:val="73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五、</w:t>
            </w:r>
            <w:r w:rsidRPr="005A1CAB">
              <w:rPr>
                <w:rFonts w:ascii="Calibri" w:hAnsi="Calibri" w:cs="Calibri"/>
                <w:color w:val="000000"/>
                <w:kern w:val="0"/>
                <w:sz w:val="16"/>
                <w:szCs w:val="16"/>
              </w:rPr>
              <w:t> </w:t>
            </w:r>
            <w:r w:rsidRPr="005A1CAB">
              <w:rPr>
                <w:rFonts w:ascii="宋体" w:hAnsi="宋体" w:cs="宋体" w:hint="eastAsia"/>
                <w:color w:val="000000"/>
                <w:kern w:val="0"/>
                <w:sz w:val="16"/>
                <w:szCs w:val="16"/>
              </w:rPr>
              <w:t>存在问题、原因及下一步整改措施</w:t>
            </w:r>
          </w:p>
        </w:tc>
        <w:tc>
          <w:tcPr>
            <w:tcW w:w="0" w:type="auto"/>
            <w:gridSpan w:val="7"/>
            <w:tcBorders>
              <w:top w:val="single" w:sz="4" w:space="0" w:color="auto"/>
              <w:left w:val="nil"/>
              <w:bottom w:val="single" w:sz="4" w:space="0" w:color="000000"/>
              <w:right w:val="single" w:sz="4" w:space="0" w:color="000000"/>
            </w:tcBorders>
            <w:shd w:val="clear" w:color="auto" w:fill="auto"/>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通过绩效自评，发现单位绩效目标设定的清晰准确度存在不足，有些指标评价起来不明确，原因是项目绩效指标的设定尚处于初级阶段，今后的工作中会不断加强学习，参加有关绩效预算业务培训，提高认识，争取在下一年度的绩效预算工作中，科学合理制定目标指标，合理测算预算金额，发挥财政资金的高效用途。</w:t>
            </w:r>
          </w:p>
        </w:tc>
      </w:tr>
      <w:tr w:rsidR="005A1CAB" w:rsidRPr="005A1CAB" w:rsidTr="005A1CAB">
        <w:trPr>
          <w:trHeight w:val="270"/>
        </w:trPr>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填报人：</w:t>
            </w: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崔凤仙</w:t>
            </w: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left"/>
              <w:rPr>
                <w:rFonts w:ascii="宋体" w:hAnsi="宋体" w:cs="宋体"/>
                <w:color w:val="000000"/>
                <w:kern w:val="0"/>
                <w:sz w:val="16"/>
                <w:szCs w:val="16"/>
              </w:rPr>
            </w:pPr>
            <w:r w:rsidRPr="005A1CAB">
              <w:rPr>
                <w:rFonts w:ascii="宋体" w:hAnsi="宋体" w:cs="宋体" w:hint="eastAsia"/>
                <w:color w:val="000000"/>
                <w:kern w:val="0"/>
                <w:sz w:val="16"/>
                <w:szCs w:val="16"/>
              </w:rPr>
              <w:t>联系电话：</w:t>
            </w:r>
          </w:p>
        </w:tc>
        <w:tc>
          <w:tcPr>
            <w:tcW w:w="0" w:type="auto"/>
            <w:tcBorders>
              <w:top w:val="nil"/>
              <w:left w:val="nil"/>
              <w:bottom w:val="nil"/>
              <w:right w:val="nil"/>
            </w:tcBorders>
            <w:shd w:val="clear" w:color="auto" w:fill="auto"/>
            <w:noWrap/>
            <w:vAlign w:val="center"/>
            <w:hideMark/>
          </w:tcPr>
          <w:p w:rsidR="005A1CAB" w:rsidRPr="005A1CAB" w:rsidRDefault="005A1CAB" w:rsidP="005A1CAB">
            <w:pPr>
              <w:widowControl/>
              <w:spacing w:after="0" w:line="240" w:lineRule="auto"/>
              <w:jc w:val="center"/>
              <w:rPr>
                <w:rFonts w:ascii="宋体" w:hAnsi="宋体" w:cs="宋体"/>
                <w:color w:val="000000"/>
                <w:kern w:val="0"/>
                <w:sz w:val="16"/>
                <w:szCs w:val="16"/>
              </w:rPr>
            </w:pPr>
            <w:r w:rsidRPr="005A1CAB">
              <w:rPr>
                <w:rFonts w:ascii="宋体" w:hAnsi="宋体" w:cs="宋体" w:hint="eastAsia"/>
                <w:color w:val="000000"/>
                <w:kern w:val="0"/>
                <w:sz w:val="16"/>
                <w:szCs w:val="16"/>
              </w:rPr>
              <w:t>7860566</w:t>
            </w:r>
          </w:p>
        </w:tc>
      </w:tr>
    </w:tbl>
    <w:p w:rsidR="00486B73" w:rsidRPr="005A1CAB" w:rsidRDefault="00486B73" w:rsidP="005A1CAB">
      <w:pPr>
        <w:tabs>
          <w:tab w:val="left" w:pos="1095"/>
        </w:tabs>
        <w:rPr>
          <w:rFonts w:ascii="仿宋_GB2312" w:eastAsia="仿宋_GB2312" w:hAnsi="仿宋_GB2312" w:cs="仿宋_GB2312"/>
          <w:sz w:val="32"/>
          <w:szCs w:val="32"/>
        </w:rPr>
      </w:pPr>
    </w:p>
    <w:p w:rsidR="00486B73" w:rsidRDefault="002E5AA2" w:rsidP="005A1CAB">
      <w:pPr>
        <w:pStyle w:val="2"/>
        <w:spacing w:before="0" w:after="0" w:line="580" w:lineRule="exact"/>
        <w:rPr>
          <w:rFonts w:ascii="黑体" w:eastAsia="黑体" w:cs="Times New Roman"/>
          <w:b w:val="0"/>
          <w:bCs w:val="0"/>
        </w:rPr>
      </w:pPr>
      <w:r>
        <w:rPr>
          <w:rFonts w:ascii="黑体" w:eastAsia="黑体" w:cs="Times New Roman" w:hint="eastAsia"/>
          <w:b w:val="0"/>
          <w:bCs w:val="0"/>
        </w:rPr>
        <w:lastRenderedPageBreak/>
        <w:t>七、其他重要事项的说明</w:t>
      </w:r>
    </w:p>
    <w:p w:rsidR="00486B73" w:rsidRDefault="002E5AA2" w:rsidP="00CB6B73">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（一）机关运行经费情况</w:t>
      </w:r>
    </w:p>
    <w:p w:rsidR="00486B73" w:rsidRDefault="002E5AA2">
      <w:pPr>
        <w:pStyle w:val="3"/>
        <w:spacing w:before="0" w:after="0" w:line="580" w:lineRule="exact"/>
        <w:ind w:firstLineChars="200" w:firstLine="640"/>
        <w:rPr>
          <w:rFonts w:ascii="仿宋_GB2312" w:eastAsia="仿宋_GB2312" w:cs="DengXian-Regular"/>
          <w:b w:val="0"/>
        </w:rPr>
      </w:pPr>
      <w:r>
        <w:rPr>
          <w:rFonts w:ascii="仿宋_GB2312" w:eastAsia="仿宋_GB2312" w:cs="DengXian-Regular" w:hint="eastAsia"/>
          <w:b w:val="0"/>
        </w:rPr>
        <w:t>本部门</w:t>
      </w:r>
      <w:r>
        <w:rPr>
          <w:rFonts w:ascii="仿宋_GB2312" w:eastAsia="仿宋_GB2312" w:cs="DengXian-Regular"/>
          <w:b w:val="0"/>
        </w:rPr>
        <w:t>2019</w:t>
      </w:r>
      <w:r>
        <w:rPr>
          <w:rFonts w:ascii="仿宋_GB2312" w:eastAsia="仿宋_GB2312" w:cs="DengXian-Regular" w:hint="eastAsia"/>
          <w:b w:val="0"/>
        </w:rPr>
        <w:t>年度机关运行经费支出</w:t>
      </w:r>
      <w:r>
        <w:rPr>
          <w:rFonts w:ascii="仿宋_GB2312" w:eastAsia="仿宋_GB2312" w:cs="DengXian-Regular"/>
          <w:b w:val="0"/>
        </w:rPr>
        <w:t>228.35</w:t>
      </w:r>
      <w:r>
        <w:rPr>
          <w:rFonts w:ascii="仿宋_GB2312" w:eastAsia="仿宋_GB2312" w:cs="DengXian-Regular" w:hint="eastAsia"/>
          <w:b w:val="0"/>
        </w:rPr>
        <w:t>万元，比</w:t>
      </w:r>
      <w:r>
        <w:rPr>
          <w:rFonts w:ascii="仿宋_GB2312" w:eastAsia="仿宋_GB2312" w:cs="DengXian-Regular"/>
          <w:b w:val="0"/>
        </w:rPr>
        <w:t>2018</w:t>
      </w:r>
      <w:r>
        <w:rPr>
          <w:rFonts w:ascii="仿宋_GB2312" w:eastAsia="仿宋_GB2312" w:cs="DengXian-Regular" w:hint="eastAsia"/>
          <w:b w:val="0"/>
        </w:rPr>
        <w:t>年度增加</w:t>
      </w:r>
      <w:r>
        <w:rPr>
          <w:rFonts w:ascii="仿宋_GB2312" w:eastAsia="仿宋_GB2312" w:cs="DengXian-Regular"/>
          <w:b w:val="0"/>
        </w:rPr>
        <w:t>32.08</w:t>
      </w:r>
      <w:r>
        <w:rPr>
          <w:rFonts w:ascii="仿宋_GB2312" w:eastAsia="仿宋_GB2312" w:cs="DengXian-Regular" w:hint="eastAsia"/>
          <w:b w:val="0"/>
        </w:rPr>
        <w:t>万元，增长</w:t>
      </w:r>
      <w:r>
        <w:rPr>
          <w:rFonts w:ascii="仿宋_GB2312" w:eastAsia="仿宋_GB2312" w:cs="DengXian-Regular"/>
          <w:b w:val="0"/>
        </w:rPr>
        <w:t>16.34%</w:t>
      </w:r>
      <w:r>
        <w:rPr>
          <w:rFonts w:ascii="仿宋_GB2312" w:eastAsia="仿宋_GB2312" w:cs="DengXian-Regular" w:hint="eastAsia"/>
          <w:b w:val="0"/>
        </w:rPr>
        <w:t>。主要原因是</w:t>
      </w:r>
      <w:r>
        <w:rPr>
          <w:rFonts w:ascii="仿宋_GB2312" w:eastAsia="仿宋_GB2312" w:cs="DengXian-Regular"/>
          <w:b w:val="0"/>
        </w:rPr>
        <w:t>2019</w:t>
      </w:r>
      <w:r>
        <w:rPr>
          <w:rFonts w:ascii="仿宋_GB2312" w:eastAsia="仿宋_GB2312" w:cs="DengXian-Regular" w:hint="eastAsia"/>
          <w:b w:val="0"/>
        </w:rPr>
        <w:t>年办公经费、邮电费和其他交通费用</w:t>
      </w:r>
      <w:r w:rsidR="00CD0017">
        <w:rPr>
          <w:rFonts w:ascii="仿宋_GB2312" w:eastAsia="仿宋_GB2312" w:cs="DengXian-Regular" w:hint="eastAsia"/>
          <w:b w:val="0"/>
        </w:rPr>
        <w:t>较2018年</w:t>
      </w:r>
      <w:r>
        <w:rPr>
          <w:rFonts w:ascii="仿宋_GB2312" w:eastAsia="仿宋_GB2312" w:cs="DengXian-Regular" w:hint="eastAsia"/>
          <w:b w:val="0"/>
        </w:rPr>
        <w:t>增加。</w:t>
      </w:r>
      <w:r w:rsidR="00CD0017">
        <w:rPr>
          <w:rFonts w:ascii="仿宋_GB2312" w:eastAsia="仿宋_GB2312" w:cs="DengXian-Regular" w:hint="eastAsia"/>
          <w:b w:val="0"/>
        </w:rPr>
        <w:t>较2019年年初预算减少13.87万元，减少6%。主要原因是厉行节约，减少开支。</w:t>
      </w:r>
    </w:p>
    <w:p w:rsidR="00486B73" w:rsidRDefault="002E5AA2" w:rsidP="00CB6B73">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（二）政府采购情况</w:t>
      </w:r>
    </w:p>
    <w:p w:rsidR="00486B73" w:rsidRDefault="002E5AA2">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年度政府采购支出总额</w:t>
      </w:r>
      <w:r>
        <w:rPr>
          <w:rFonts w:ascii="仿宋_GB2312" w:eastAsia="仿宋_GB2312" w:cs="DengXian-Regular"/>
          <w:sz w:val="32"/>
          <w:szCs w:val="32"/>
        </w:rPr>
        <w:t>0</w:t>
      </w:r>
      <w:r>
        <w:rPr>
          <w:rFonts w:ascii="仿宋_GB2312" w:eastAsia="仿宋_GB2312" w:cs="DengXian-Regular" w:hint="eastAsia"/>
          <w:sz w:val="32"/>
          <w:szCs w:val="32"/>
        </w:rPr>
        <w:t>万元，从采购类型来看，</w:t>
      </w:r>
      <w:r>
        <w:rPr>
          <w:rFonts w:ascii="仿宋_GB2312" w:eastAsia="仿宋_GB2312" w:hAnsi="仿宋_GB2312" w:cs="仿宋_GB2312" w:hint="eastAsia"/>
          <w:color w:val="000000"/>
          <w:kern w:val="0"/>
          <w:sz w:val="32"/>
          <w:szCs w:val="32"/>
        </w:rPr>
        <w:t>政府采购货物支出</w:t>
      </w:r>
      <w:r>
        <w:rPr>
          <w:rFonts w:ascii="仿宋_GB2312" w:eastAsia="仿宋_GB2312" w:hAnsi="仿宋_GB2312" w:cs="仿宋_GB2312"/>
          <w:color w:val="000000"/>
          <w:kern w:val="0"/>
          <w:sz w:val="32"/>
          <w:szCs w:val="32"/>
        </w:rPr>
        <w:t xml:space="preserve">0 </w:t>
      </w:r>
      <w:r>
        <w:rPr>
          <w:rFonts w:ascii="仿宋_GB2312" w:eastAsia="仿宋_GB2312" w:hAnsi="仿宋_GB2312" w:cs="仿宋_GB2312" w:hint="eastAsia"/>
          <w:color w:val="000000"/>
          <w:kern w:val="0"/>
          <w:sz w:val="32"/>
          <w:szCs w:val="32"/>
        </w:rPr>
        <w:t>万元、政府采购工程支出</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万元、政府采购服务支出</w:t>
      </w:r>
      <w:r>
        <w:rPr>
          <w:rFonts w:ascii="仿宋_GB2312" w:eastAsia="仿宋_GB2312" w:hAnsi="仿宋_GB2312" w:cs="仿宋_GB2312"/>
          <w:color w:val="000000"/>
          <w:kern w:val="0"/>
          <w:sz w:val="32"/>
          <w:szCs w:val="32"/>
        </w:rPr>
        <w:t xml:space="preserve"> 0</w:t>
      </w:r>
      <w:r>
        <w:rPr>
          <w:rFonts w:ascii="仿宋_GB2312" w:eastAsia="仿宋_GB2312" w:hAnsi="仿宋_GB2312" w:cs="仿宋_GB2312" w:hint="eastAsia"/>
          <w:color w:val="000000"/>
          <w:kern w:val="0"/>
          <w:sz w:val="32"/>
          <w:szCs w:val="32"/>
        </w:rPr>
        <w:t>万元。授予中小企业合同金</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万元，占政府采购支出总额的</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，其中授予小微企业合同金额</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万元，占政府采购支出总额的</w:t>
      </w:r>
      <w:r>
        <w:rPr>
          <w:rFonts w:ascii="仿宋_GB2312" w:eastAsia="仿宋_GB2312" w:hAnsi="仿宋_GB2312" w:cs="仿宋_GB2312"/>
          <w:color w:val="000000"/>
          <w:kern w:val="0"/>
          <w:sz w:val="32"/>
          <w:szCs w:val="32"/>
        </w:rPr>
        <w:t xml:space="preserve"> 0%</w:t>
      </w:r>
      <w:r>
        <w:rPr>
          <w:rFonts w:ascii="仿宋_GB2312" w:eastAsia="仿宋_GB2312" w:hAnsi="仿宋_GB2312" w:cs="仿宋_GB2312" w:hint="eastAsia"/>
          <w:color w:val="000000"/>
          <w:kern w:val="0"/>
          <w:sz w:val="32"/>
          <w:szCs w:val="32"/>
        </w:rPr>
        <w:t>。</w:t>
      </w:r>
    </w:p>
    <w:p w:rsidR="00486B73" w:rsidRDefault="002E5AA2" w:rsidP="00CB6B73">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（三）国有资产占用情况</w:t>
      </w:r>
    </w:p>
    <w:p w:rsidR="00486B73" w:rsidRDefault="002E5AA2">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sz w:val="32"/>
          <w:szCs w:val="32"/>
        </w:rPr>
        <w:t>2019</w:t>
      </w:r>
      <w:r>
        <w:rPr>
          <w:rFonts w:ascii="仿宋_GB2312" w:eastAsia="仿宋_GB2312" w:cs="DengXian-Regular" w:hint="eastAsia"/>
          <w:sz w:val="32"/>
          <w:szCs w:val="32"/>
        </w:rPr>
        <w:t>年</w:t>
      </w:r>
      <w:r>
        <w:rPr>
          <w:rFonts w:ascii="仿宋_GB2312" w:eastAsia="仿宋_GB2312" w:cs="DengXian-Regular"/>
          <w:sz w:val="32"/>
          <w:szCs w:val="32"/>
        </w:rPr>
        <w:t>12</w:t>
      </w:r>
      <w:r>
        <w:rPr>
          <w:rFonts w:ascii="仿宋_GB2312" w:eastAsia="仿宋_GB2312" w:cs="DengXian-Regular" w:hint="eastAsia"/>
          <w:sz w:val="32"/>
          <w:szCs w:val="32"/>
        </w:rPr>
        <w:t>月</w:t>
      </w:r>
      <w:r>
        <w:rPr>
          <w:rFonts w:ascii="仿宋_GB2312" w:eastAsia="仿宋_GB2312" w:cs="DengXian-Regular"/>
          <w:sz w:val="32"/>
          <w:szCs w:val="32"/>
        </w:rPr>
        <w:t>31</w:t>
      </w:r>
      <w:r>
        <w:rPr>
          <w:rFonts w:ascii="仿宋_GB2312" w:eastAsia="仿宋_GB2312" w:cs="DengXian-Regular" w:hint="eastAsia"/>
          <w:sz w:val="32"/>
          <w:szCs w:val="32"/>
        </w:rPr>
        <w:t>日，本部门共有车辆</w:t>
      </w:r>
      <w:r>
        <w:rPr>
          <w:rFonts w:ascii="仿宋_GB2312" w:eastAsia="仿宋_GB2312" w:cs="DengXian-Regular"/>
          <w:sz w:val="32"/>
          <w:szCs w:val="32"/>
        </w:rPr>
        <w:t>15</w:t>
      </w:r>
      <w:r>
        <w:rPr>
          <w:rFonts w:ascii="仿宋_GB2312" w:eastAsia="仿宋_GB2312" w:cs="DengXian-Regular" w:hint="eastAsia"/>
          <w:sz w:val="32"/>
          <w:szCs w:val="32"/>
        </w:rPr>
        <w:t>辆，与</w:t>
      </w:r>
      <w:r>
        <w:rPr>
          <w:rFonts w:ascii="仿宋_GB2312" w:eastAsia="仿宋_GB2312" w:cs="DengXian-Regular"/>
          <w:sz w:val="32"/>
          <w:szCs w:val="32"/>
        </w:rPr>
        <w:t>2018</w:t>
      </w:r>
      <w:r>
        <w:rPr>
          <w:rFonts w:ascii="仿宋_GB2312" w:eastAsia="仿宋_GB2312" w:cs="DengXian-Regular" w:hint="eastAsia"/>
          <w:sz w:val="32"/>
          <w:szCs w:val="32"/>
        </w:rPr>
        <w:t>年持平。其中，副部（省）级及以上领导用车</w:t>
      </w:r>
      <w:r>
        <w:rPr>
          <w:rFonts w:ascii="仿宋_GB2312" w:eastAsia="仿宋_GB2312" w:cs="DengXian-Regular"/>
          <w:sz w:val="32"/>
          <w:szCs w:val="32"/>
        </w:rPr>
        <w:t>0</w:t>
      </w:r>
      <w:r>
        <w:rPr>
          <w:rFonts w:ascii="仿宋_GB2312" w:eastAsia="仿宋_GB2312" w:cs="DengXian-Regular" w:hint="eastAsia"/>
          <w:sz w:val="32"/>
          <w:szCs w:val="32"/>
        </w:rPr>
        <w:t>辆，主要领导干部用车</w:t>
      </w:r>
      <w:r>
        <w:rPr>
          <w:rFonts w:ascii="仿宋_GB2312" w:eastAsia="仿宋_GB2312" w:cs="DengXian-Regular"/>
          <w:sz w:val="32"/>
          <w:szCs w:val="32"/>
        </w:rPr>
        <w:t>0</w:t>
      </w:r>
      <w:r>
        <w:rPr>
          <w:rFonts w:ascii="仿宋_GB2312" w:eastAsia="仿宋_GB2312" w:cs="DengXian-Regular" w:hint="eastAsia"/>
          <w:sz w:val="32"/>
          <w:szCs w:val="32"/>
        </w:rPr>
        <w:t>辆，机要通信用车</w:t>
      </w:r>
      <w:r>
        <w:rPr>
          <w:rFonts w:ascii="仿宋_GB2312" w:eastAsia="仿宋_GB2312" w:cs="DengXian-Regular"/>
          <w:sz w:val="32"/>
          <w:szCs w:val="32"/>
        </w:rPr>
        <w:t>0</w:t>
      </w:r>
      <w:r>
        <w:rPr>
          <w:rFonts w:ascii="仿宋_GB2312" w:eastAsia="仿宋_GB2312" w:cs="DengXian-Regular" w:hint="eastAsia"/>
          <w:sz w:val="32"/>
          <w:szCs w:val="32"/>
        </w:rPr>
        <w:t>辆，应急保障用车</w:t>
      </w:r>
      <w:r>
        <w:rPr>
          <w:rFonts w:ascii="仿宋_GB2312" w:eastAsia="仿宋_GB2312" w:cs="DengXian-Regular"/>
          <w:sz w:val="32"/>
          <w:szCs w:val="32"/>
        </w:rPr>
        <w:t>0</w:t>
      </w:r>
      <w:r>
        <w:rPr>
          <w:rFonts w:ascii="仿宋_GB2312" w:eastAsia="仿宋_GB2312" w:cs="DengXian-Regular" w:hint="eastAsia"/>
          <w:sz w:val="32"/>
          <w:szCs w:val="32"/>
        </w:rPr>
        <w:t>辆，执法执勤用车</w:t>
      </w:r>
      <w:r>
        <w:rPr>
          <w:rFonts w:ascii="仿宋_GB2312" w:eastAsia="仿宋_GB2312" w:cs="DengXian-Regular"/>
          <w:sz w:val="32"/>
          <w:szCs w:val="32"/>
        </w:rPr>
        <w:t>15</w:t>
      </w:r>
      <w:r>
        <w:rPr>
          <w:rFonts w:ascii="仿宋_GB2312" w:eastAsia="仿宋_GB2312" w:cs="DengXian-Regular" w:hint="eastAsia"/>
          <w:sz w:val="32"/>
          <w:szCs w:val="32"/>
        </w:rPr>
        <w:t>辆，特种专业技术用车</w:t>
      </w:r>
      <w:r>
        <w:rPr>
          <w:rFonts w:ascii="仿宋_GB2312" w:eastAsia="仿宋_GB2312" w:cs="DengXian-Regular"/>
          <w:sz w:val="32"/>
          <w:szCs w:val="32"/>
        </w:rPr>
        <w:t>0</w:t>
      </w:r>
      <w:r>
        <w:rPr>
          <w:rFonts w:ascii="仿宋_GB2312" w:eastAsia="仿宋_GB2312" w:cs="DengXian-Regular" w:hint="eastAsia"/>
          <w:sz w:val="32"/>
          <w:szCs w:val="32"/>
        </w:rPr>
        <w:t>辆，离退休干部用车</w:t>
      </w:r>
      <w:r>
        <w:rPr>
          <w:rFonts w:ascii="仿宋_GB2312" w:eastAsia="仿宋_GB2312" w:cs="DengXian-Regular"/>
          <w:sz w:val="32"/>
          <w:szCs w:val="32"/>
        </w:rPr>
        <w:t>0</w:t>
      </w:r>
      <w:r>
        <w:rPr>
          <w:rFonts w:ascii="仿宋_GB2312" w:eastAsia="仿宋_GB2312" w:cs="DengXian-Regular" w:hint="eastAsia"/>
          <w:sz w:val="32"/>
          <w:szCs w:val="32"/>
        </w:rPr>
        <w:t>辆，其他用车</w:t>
      </w:r>
      <w:r>
        <w:rPr>
          <w:rFonts w:ascii="仿宋_GB2312" w:eastAsia="仿宋_GB2312" w:cs="DengXian-Regular"/>
          <w:sz w:val="32"/>
          <w:szCs w:val="32"/>
        </w:rPr>
        <w:t>0</w:t>
      </w:r>
      <w:r>
        <w:rPr>
          <w:rFonts w:ascii="仿宋_GB2312" w:eastAsia="仿宋_GB2312" w:cs="DengXian-Regular" w:hint="eastAsia"/>
          <w:sz w:val="32"/>
          <w:szCs w:val="32"/>
        </w:rPr>
        <w:t>辆；</w:t>
      </w:r>
    </w:p>
    <w:p w:rsidR="00486B73" w:rsidRDefault="002E5AA2">
      <w:pPr>
        <w:adjustRightInd w:val="0"/>
        <w:snapToGrid w:val="0"/>
        <w:spacing w:line="580" w:lineRule="exact"/>
        <w:ind w:firstLineChars="200" w:firstLine="640"/>
        <w:rPr>
          <w:rFonts w:ascii="楷体_GB2312" w:eastAsia="楷体_GB2312" w:cs="DengXian-Bold"/>
          <w:b/>
          <w:bCs/>
          <w:sz w:val="32"/>
          <w:szCs w:val="32"/>
        </w:rPr>
      </w:pPr>
      <w:r>
        <w:rPr>
          <w:rFonts w:ascii="仿宋_GB2312" w:eastAsia="仿宋_GB2312" w:cs="DengXian-Regular" w:hint="eastAsia"/>
          <w:sz w:val="32"/>
          <w:szCs w:val="32"/>
        </w:rPr>
        <w:t>单位价值</w:t>
      </w:r>
      <w:r>
        <w:rPr>
          <w:rFonts w:ascii="仿宋_GB2312" w:eastAsia="仿宋_GB2312" w:hAnsi="TimesNewRomanPSMT" w:cs="TimesNewRomanPSMT"/>
          <w:sz w:val="32"/>
          <w:szCs w:val="32"/>
        </w:rPr>
        <w:t>50</w:t>
      </w:r>
      <w:r>
        <w:rPr>
          <w:rFonts w:ascii="仿宋_GB2312" w:eastAsia="仿宋_GB2312" w:cs="DengXian-Regular" w:hint="eastAsia"/>
          <w:sz w:val="32"/>
          <w:szCs w:val="32"/>
        </w:rPr>
        <w:t>万元以上通用设备</w:t>
      </w:r>
      <w:r>
        <w:rPr>
          <w:rFonts w:ascii="仿宋_GB2312" w:eastAsia="仿宋_GB2312" w:cs="DengXian-Regular"/>
          <w:sz w:val="32"/>
          <w:szCs w:val="32"/>
        </w:rPr>
        <w:t>0</w:t>
      </w:r>
      <w:r>
        <w:rPr>
          <w:rFonts w:ascii="仿宋_GB2312" w:eastAsia="仿宋_GB2312" w:cs="DengXian-Regular" w:hint="eastAsia"/>
          <w:sz w:val="32"/>
          <w:szCs w:val="32"/>
        </w:rPr>
        <w:t>台（套），较上年无增减变化，单位价值</w:t>
      </w:r>
      <w:r>
        <w:rPr>
          <w:rFonts w:ascii="仿宋_GB2312" w:eastAsia="仿宋_GB2312" w:hAnsi="TimesNewRomanPSMT" w:cs="TimesNewRomanPSMT"/>
          <w:sz w:val="32"/>
          <w:szCs w:val="32"/>
        </w:rPr>
        <w:t>100</w:t>
      </w:r>
      <w:r>
        <w:rPr>
          <w:rFonts w:ascii="仿宋_GB2312" w:eastAsia="仿宋_GB2312" w:cs="DengXian-Regular" w:hint="eastAsia"/>
          <w:sz w:val="32"/>
          <w:szCs w:val="32"/>
        </w:rPr>
        <w:t>万元以上专用设备</w:t>
      </w:r>
      <w:r>
        <w:rPr>
          <w:rFonts w:ascii="仿宋_GB2312" w:eastAsia="仿宋_GB2312" w:cs="DengXian-Regular"/>
          <w:sz w:val="32"/>
          <w:szCs w:val="32"/>
        </w:rPr>
        <w:t>0</w:t>
      </w:r>
      <w:r>
        <w:rPr>
          <w:rFonts w:ascii="仿宋_GB2312" w:eastAsia="仿宋_GB2312" w:cs="DengXian-Regular" w:hint="eastAsia"/>
          <w:sz w:val="32"/>
          <w:szCs w:val="32"/>
        </w:rPr>
        <w:t>台（套）较上年无增减变化。</w:t>
      </w:r>
    </w:p>
    <w:p w:rsidR="00486B73" w:rsidRDefault="002E5AA2" w:rsidP="00CB6B73">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lastRenderedPageBreak/>
        <w:t>（四）其他需要说明的情况</w:t>
      </w:r>
    </w:p>
    <w:p w:rsidR="00486B73" w:rsidRDefault="002E5AA2">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1. </w:t>
      </w: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年度政府性基金无收支及结转结余情况，故政府性基金预算财政拨款收入支出决算表以空表列示；国有资本经营预算财政拨款无支出情况，故国有资本经营预算财政拨款支出决算表以空表列示。</w:t>
      </w:r>
    </w:p>
    <w:p w:rsidR="00486B73" w:rsidRDefault="002E5AA2">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 </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486B73" w:rsidRDefault="00486B73">
      <w:pPr>
        <w:widowControl/>
        <w:spacing w:after="0" w:line="580" w:lineRule="exact"/>
        <w:ind w:firstLineChars="200" w:firstLine="420"/>
        <w:jc w:val="left"/>
        <w:sectPr w:rsidR="00486B73">
          <w:pgSz w:w="11906" w:h="16838"/>
          <w:pgMar w:top="2098" w:right="1474" w:bottom="1984" w:left="1588" w:header="851" w:footer="992" w:gutter="0"/>
          <w:cols w:space="720"/>
          <w:docGrid w:type="lines" w:linePitch="312"/>
        </w:sectPr>
      </w:pPr>
    </w:p>
    <w:p w:rsidR="00486B73" w:rsidRDefault="00486B73">
      <w:pPr>
        <w:widowControl/>
        <w:spacing w:line="1200" w:lineRule="exact"/>
        <w:jc w:val="center"/>
        <w:rPr>
          <w:rFonts w:ascii="黑体" w:eastAsia="黑体" w:hAnsi="宋体"/>
          <w:color w:val="000000"/>
          <w:sz w:val="96"/>
          <w:szCs w:val="96"/>
        </w:rPr>
      </w:pPr>
    </w:p>
    <w:p w:rsidR="00486B73" w:rsidRDefault="00486B73">
      <w:pPr>
        <w:widowControl/>
        <w:spacing w:line="1200" w:lineRule="exact"/>
        <w:jc w:val="center"/>
        <w:rPr>
          <w:rFonts w:ascii="黑体" w:eastAsia="黑体" w:hAnsi="宋体"/>
          <w:color w:val="000000"/>
          <w:sz w:val="96"/>
          <w:szCs w:val="96"/>
        </w:rPr>
      </w:pPr>
    </w:p>
    <w:p w:rsidR="00486B73" w:rsidRDefault="00486B73">
      <w:pPr>
        <w:widowControl/>
        <w:spacing w:line="1200" w:lineRule="exact"/>
        <w:jc w:val="center"/>
        <w:rPr>
          <w:rFonts w:ascii="黑体" w:eastAsia="黑体" w:hAnsi="宋体"/>
          <w:color w:val="000000"/>
          <w:sz w:val="96"/>
          <w:szCs w:val="96"/>
        </w:rPr>
      </w:pPr>
    </w:p>
    <w:p w:rsidR="00486B73" w:rsidRDefault="002E5AA2">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第三部分</w:t>
      </w:r>
    </w:p>
    <w:p w:rsidR="00486B73" w:rsidRDefault="002E5AA2">
      <w:pPr>
        <w:widowControl/>
        <w:spacing w:line="1200" w:lineRule="exact"/>
        <w:jc w:val="center"/>
        <w:rPr>
          <w:color w:val="000000"/>
          <w:sz w:val="96"/>
          <w:szCs w:val="96"/>
        </w:rPr>
      </w:pPr>
      <w:r>
        <w:rPr>
          <w:rFonts w:ascii="黑体" w:eastAsia="黑体" w:hAnsi="宋体" w:hint="eastAsia"/>
          <w:color w:val="000000"/>
          <w:sz w:val="96"/>
          <w:szCs w:val="96"/>
        </w:rPr>
        <w:t>相关名词解释</w:t>
      </w:r>
    </w:p>
    <w:p w:rsidR="00486B73" w:rsidRDefault="00486B73">
      <w:pPr>
        <w:sectPr w:rsidR="00486B73">
          <w:pgSz w:w="11906" w:h="16838"/>
          <w:pgMar w:top="2098" w:right="1474" w:bottom="1984" w:left="1588" w:header="851" w:footer="992" w:gutter="0"/>
          <w:cols w:space="720"/>
          <w:docGrid w:type="lines" w:linePitch="312"/>
        </w:sectPr>
      </w:pPr>
    </w:p>
    <w:p w:rsidR="00486B73" w:rsidRDefault="002E5AA2">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486B73" w:rsidRDefault="002E5AA2">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486B73" w:rsidRDefault="002E5AA2">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486B73" w:rsidRDefault="002E5AA2">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486B73" w:rsidRDefault="002E5AA2">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486B73" w:rsidRDefault="002E5AA2">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486B73" w:rsidRDefault="002E5AA2">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486B73" w:rsidRDefault="002E5AA2">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（八）基本支出：</w:t>
      </w:r>
      <w:r>
        <w:rPr>
          <w:rFonts w:ascii="仿宋_GB2312" w:eastAsia="仿宋_GB2312" w:hAnsi="宋体" w:hint="eastAsia"/>
          <w:color w:val="000000"/>
          <w:kern w:val="0"/>
          <w:sz w:val="32"/>
          <w:szCs w:val="32"/>
        </w:rPr>
        <w:t>填列单位为保障机构正常运转、完成日常工作任务而发生的各项支出。</w:t>
      </w:r>
    </w:p>
    <w:p w:rsidR="00486B73" w:rsidRDefault="002E5AA2">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486B73" w:rsidRDefault="002E5AA2">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（十）基本建设支出：</w:t>
      </w:r>
      <w:r>
        <w:rPr>
          <w:rFonts w:ascii="仿宋_GB2312" w:eastAsia="仿宋_GB2312" w:hAnsi="宋体"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486B73" w:rsidRDefault="002E5AA2">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（十一）其他资本性支出：</w:t>
      </w:r>
      <w:r>
        <w:rPr>
          <w:rFonts w:ascii="仿宋_GB2312" w:eastAsia="仿宋_GB2312" w:hAnsi="宋体"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486B73" w:rsidRDefault="002E5AA2">
      <w:pPr>
        <w:snapToGrid w:val="0"/>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486B73" w:rsidRDefault="002E5AA2">
      <w:pPr>
        <w:snapToGrid w:val="0"/>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（十三）其他交通费用：</w:t>
      </w:r>
      <w:r>
        <w:rPr>
          <w:rFonts w:ascii="仿宋_GB2312" w:eastAsia="仿宋_GB2312" w:hAnsi="宋体" w:hint="eastAsia"/>
          <w:color w:val="000000"/>
          <w:kern w:val="0"/>
          <w:sz w:val="32"/>
          <w:szCs w:val="32"/>
        </w:rPr>
        <w:t>填列单位除公务用车运行维护费以外的其他交通费用。如公务交通补贴、租车费用、出租车费用，飞机、船舶等燃料费、维修费、保险费等。</w:t>
      </w:r>
    </w:p>
    <w:p w:rsidR="00486B73" w:rsidRDefault="002E5AA2">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（十四）公务用车购置：</w:t>
      </w:r>
      <w:r>
        <w:rPr>
          <w:rFonts w:ascii="仿宋_GB2312" w:eastAsia="仿宋_GB2312" w:hAnsi="宋体" w:hint="eastAsia"/>
          <w:color w:val="000000"/>
          <w:kern w:val="0"/>
          <w:sz w:val="32"/>
          <w:szCs w:val="32"/>
        </w:rPr>
        <w:t>填列单位公务用车车辆购置支出（含车辆购置税、牌照费）。</w:t>
      </w:r>
    </w:p>
    <w:p w:rsidR="00486B73" w:rsidRDefault="002E5AA2">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填列单位除公务用车外的其他各类交通工具（如船舶、飞机等）购置支出（含车辆购置税、牌照费）。</w:t>
      </w:r>
    </w:p>
    <w:p w:rsidR="00486B73" w:rsidRDefault="002E5AA2">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486B73" w:rsidRDefault="002E5AA2">
      <w:pPr>
        <w:widowControl/>
        <w:spacing w:line="560" w:lineRule="exact"/>
        <w:ind w:firstLineChars="200" w:firstLine="643"/>
        <w:rPr>
          <w:rFonts w:ascii="仿宋_GB2312" w:eastAsia="仿宋_GB2312" w:hAnsi="Cambria" w:cs="ArialUnicodeMS"/>
          <w:kern w:val="0"/>
          <w:sz w:val="32"/>
          <w:szCs w:val="32"/>
        </w:rPr>
      </w:pPr>
      <w:r>
        <w:rPr>
          <w:rFonts w:ascii="仿宋_GB2312" w:eastAsia="仿宋_GB2312" w:hAnsi="宋体" w:hint="eastAsia"/>
          <w:b/>
          <w:bCs/>
          <w:color w:val="000000"/>
          <w:kern w:val="0"/>
          <w:sz w:val="32"/>
          <w:szCs w:val="32"/>
        </w:rPr>
        <w:t>（十七）经费形式</w:t>
      </w:r>
      <w:r>
        <w:rPr>
          <w:rFonts w:ascii="仿宋_GB2312" w:eastAsia="仿宋_GB2312" w:hAnsi="宋体"/>
          <w:b/>
          <w:bCs/>
          <w:color w:val="000000"/>
          <w:kern w:val="0"/>
          <w:sz w:val="32"/>
          <w:szCs w:val="32"/>
        </w:rPr>
        <w:t>:</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486B73" w:rsidRDefault="00486B73">
      <w:pPr>
        <w:widowControl/>
        <w:spacing w:after="0" w:line="560" w:lineRule="exact"/>
        <w:ind w:firstLineChars="200" w:firstLine="640"/>
        <w:rPr>
          <w:rFonts w:ascii="仿宋_GB2312" w:eastAsia="仿宋_GB2312" w:hAnsi="Cambria" w:cs="ArialUnicodeMS"/>
          <w:kern w:val="0"/>
          <w:sz w:val="32"/>
          <w:szCs w:val="32"/>
        </w:rPr>
      </w:pPr>
    </w:p>
    <w:p w:rsidR="00486B73" w:rsidRDefault="00486B73">
      <w:pPr>
        <w:widowControl/>
        <w:spacing w:after="0" w:line="560" w:lineRule="exact"/>
        <w:ind w:firstLineChars="200" w:firstLine="640"/>
        <w:rPr>
          <w:rFonts w:ascii="仿宋_GB2312" w:eastAsia="仿宋_GB2312" w:hAnsi="Cambria" w:cs="ArialUnicodeMS"/>
          <w:kern w:val="0"/>
          <w:sz w:val="32"/>
          <w:szCs w:val="32"/>
        </w:rPr>
      </w:pPr>
    </w:p>
    <w:p w:rsidR="00486B73" w:rsidRDefault="00486B73">
      <w:pPr>
        <w:widowControl/>
        <w:spacing w:after="0" w:line="560" w:lineRule="exact"/>
        <w:ind w:firstLineChars="200" w:firstLine="640"/>
        <w:rPr>
          <w:rFonts w:ascii="仿宋_GB2312" w:eastAsia="仿宋_GB2312" w:hAnsi="Cambria" w:cs="ArialUnicodeMS"/>
          <w:kern w:val="0"/>
          <w:sz w:val="32"/>
          <w:szCs w:val="32"/>
        </w:rPr>
      </w:pPr>
    </w:p>
    <w:p w:rsidR="00486B73" w:rsidRDefault="00486B73">
      <w:pPr>
        <w:widowControl/>
        <w:spacing w:after="0" w:line="560" w:lineRule="exact"/>
        <w:ind w:firstLineChars="200" w:firstLine="640"/>
        <w:rPr>
          <w:rFonts w:ascii="仿宋_GB2312" w:eastAsia="仿宋_GB2312" w:hAnsi="Cambria" w:cs="ArialUnicodeMS"/>
          <w:kern w:val="0"/>
          <w:sz w:val="32"/>
          <w:szCs w:val="32"/>
        </w:rPr>
      </w:pPr>
    </w:p>
    <w:p w:rsidR="00486B73" w:rsidRDefault="00486B73">
      <w:pPr>
        <w:widowControl/>
        <w:spacing w:after="0" w:line="560" w:lineRule="exact"/>
        <w:ind w:firstLineChars="200" w:firstLine="640"/>
        <w:rPr>
          <w:rFonts w:ascii="仿宋_GB2312" w:eastAsia="仿宋_GB2312" w:hAnsi="Cambria" w:cs="ArialUnicodeMS"/>
          <w:kern w:val="0"/>
          <w:sz w:val="32"/>
          <w:szCs w:val="32"/>
        </w:rPr>
      </w:pPr>
    </w:p>
    <w:p w:rsidR="00486B73" w:rsidRDefault="00486B73">
      <w:pPr>
        <w:widowControl/>
        <w:spacing w:after="0" w:line="560" w:lineRule="exact"/>
        <w:ind w:firstLineChars="200" w:firstLine="640"/>
        <w:rPr>
          <w:rFonts w:ascii="仿宋_GB2312" w:eastAsia="仿宋_GB2312" w:hAnsi="Cambria" w:cs="ArialUnicodeMS"/>
          <w:kern w:val="0"/>
          <w:sz w:val="32"/>
          <w:szCs w:val="32"/>
        </w:rPr>
      </w:pPr>
    </w:p>
    <w:p w:rsidR="00486B73" w:rsidRDefault="00486B73">
      <w:pPr>
        <w:widowControl/>
        <w:spacing w:after="0" w:line="560" w:lineRule="exact"/>
        <w:ind w:firstLineChars="200" w:firstLine="640"/>
        <w:rPr>
          <w:rFonts w:ascii="仿宋_GB2312" w:eastAsia="仿宋_GB2312" w:hAnsi="Cambria" w:cs="ArialUnicodeMS"/>
          <w:kern w:val="0"/>
          <w:sz w:val="32"/>
          <w:szCs w:val="32"/>
        </w:rPr>
      </w:pPr>
    </w:p>
    <w:p w:rsidR="00486B73" w:rsidRDefault="00486B73">
      <w:pPr>
        <w:widowControl/>
        <w:spacing w:after="0" w:line="560" w:lineRule="exact"/>
        <w:ind w:firstLineChars="200" w:firstLine="640"/>
        <w:rPr>
          <w:rFonts w:ascii="仿宋_GB2312" w:eastAsia="仿宋_GB2312" w:hAnsi="Cambria" w:cs="ArialUnicodeMS"/>
          <w:kern w:val="0"/>
          <w:sz w:val="32"/>
          <w:szCs w:val="32"/>
        </w:rPr>
      </w:pPr>
    </w:p>
    <w:p w:rsidR="00486B73" w:rsidRDefault="00486B73">
      <w:pPr>
        <w:widowControl/>
        <w:spacing w:line="1200" w:lineRule="exact"/>
        <w:rPr>
          <w:rFonts w:ascii="黑体" w:eastAsia="黑体" w:hAnsi="宋体"/>
          <w:color w:val="000000"/>
          <w:sz w:val="72"/>
          <w:szCs w:val="96"/>
        </w:rPr>
      </w:pPr>
    </w:p>
    <w:p w:rsidR="00486B73" w:rsidRDefault="002E5AA2">
      <w:pPr>
        <w:widowControl/>
        <w:spacing w:line="1200" w:lineRule="exact"/>
        <w:jc w:val="center"/>
        <w:rPr>
          <w:rFonts w:ascii="黑体" w:eastAsia="黑体" w:hAnsi="宋体"/>
          <w:color w:val="000000"/>
          <w:sz w:val="72"/>
          <w:szCs w:val="96"/>
        </w:rPr>
      </w:pPr>
      <w:r>
        <w:rPr>
          <w:rFonts w:ascii="黑体" w:eastAsia="黑体" w:hAnsi="宋体" w:hint="eastAsia"/>
          <w:color w:val="000000"/>
          <w:sz w:val="72"/>
          <w:szCs w:val="96"/>
        </w:rPr>
        <w:t>第四部分</w:t>
      </w:r>
    </w:p>
    <w:p w:rsidR="00486B73" w:rsidRDefault="002E5AA2">
      <w:pPr>
        <w:widowControl/>
        <w:spacing w:line="1200" w:lineRule="exact"/>
        <w:jc w:val="center"/>
        <w:rPr>
          <w:color w:val="000000"/>
          <w:sz w:val="72"/>
          <w:szCs w:val="96"/>
        </w:rPr>
      </w:pPr>
      <w:r>
        <w:rPr>
          <w:rFonts w:ascii="黑体" w:eastAsia="黑体" w:hAnsi="宋体"/>
          <w:color w:val="000000"/>
          <w:sz w:val="72"/>
          <w:szCs w:val="96"/>
        </w:rPr>
        <w:t>2019</w:t>
      </w:r>
      <w:r>
        <w:rPr>
          <w:rFonts w:ascii="黑体" w:eastAsia="黑体" w:hAnsi="宋体" w:hint="eastAsia"/>
          <w:color w:val="000000"/>
          <w:sz w:val="72"/>
          <w:szCs w:val="96"/>
        </w:rPr>
        <w:t>年度部门决算报表</w:t>
      </w:r>
    </w:p>
    <w:p w:rsidR="00486B73" w:rsidRDefault="00486B73">
      <w:pPr>
        <w:widowControl/>
        <w:spacing w:line="560" w:lineRule="exact"/>
        <w:jc w:val="center"/>
        <w:rPr>
          <w:rFonts w:ascii="黑体" w:eastAsia="黑体" w:hAnsi="Cambria" w:cs="MS-UIGothic,Bold"/>
          <w:bCs/>
          <w:kern w:val="0"/>
          <w:sz w:val="52"/>
          <w:szCs w:val="52"/>
        </w:rPr>
      </w:pPr>
    </w:p>
    <w:p w:rsidR="00486B73" w:rsidRDefault="00486B73">
      <w:pPr>
        <w:widowControl/>
        <w:spacing w:line="560" w:lineRule="exact"/>
        <w:jc w:val="center"/>
        <w:rPr>
          <w:rFonts w:ascii="黑体" w:eastAsia="黑体" w:hAnsi="Cambria" w:cs="MS-UIGothic,Bold"/>
          <w:bCs/>
          <w:kern w:val="0"/>
          <w:sz w:val="52"/>
          <w:szCs w:val="52"/>
        </w:rPr>
      </w:pPr>
    </w:p>
    <w:p w:rsidR="00486B73" w:rsidRDefault="00486B73">
      <w:pPr>
        <w:rPr>
          <w:rFonts w:ascii="宋体" w:cs="ArialUnicodeMS"/>
          <w:color w:val="000000"/>
          <w:kern w:val="0"/>
        </w:rPr>
      </w:pPr>
    </w:p>
    <w:p w:rsidR="00486B73" w:rsidRDefault="00486B73">
      <w:pPr>
        <w:rPr>
          <w:rFonts w:ascii="宋体" w:cs="ArialUnicodeMS"/>
          <w:color w:val="000000"/>
          <w:kern w:val="0"/>
        </w:rPr>
      </w:pPr>
    </w:p>
    <w:p w:rsidR="00486B73" w:rsidRDefault="00486B73">
      <w:pPr>
        <w:rPr>
          <w:rFonts w:ascii="宋体" w:cs="ArialUnicodeMS"/>
          <w:color w:val="000000"/>
          <w:kern w:val="0"/>
        </w:rPr>
      </w:pPr>
    </w:p>
    <w:p w:rsidR="00486B73" w:rsidRDefault="00486B73">
      <w:pPr>
        <w:rPr>
          <w:rFonts w:ascii="宋体" w:cs="ArialUnicodeMS"/>
          <w:color w:val="000000"/>
          <w:kern w:val="0"/>
        </w:rPr>
      </w:pPr>
    </w:p>
    <w:p w:rsidR="00486B73" w:rsidRDefault="00486B73">
      <w:pPr>
        <w:widowControl/>
        <w:spacing w:after="0" w:line="240" w:lineRule="auto"/>
        <w:jc w:val="left"/>
        <w:rPr>
          <w:rFonts w:ascii="宋体" w:cs="ArialUnicodeMS"/>
          <w:color w:val="000000"/>
          <w:kern w:val="0"/>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DA25FB">
      <w:pPr>
        <w:widowControl/>
        <w:spacing w:after="0" w:line="240" w:lineRule="auto"/>
        <w:rPr>
          <w:rFonts w:ascii="黑体" w:eastAsia="黑体" w:hAnsi="宋体"/>
          <w:color w:val="000000"/>
          <w:szCs w:val="21"/>
        </w:rPr>
      </w:pPr>
      <w:r w:rsidRPr="00486B73">
        <w:rPr>
          <w:rFonts w:ascii="黑体" w:eastAsia="黑体" w:hAnsi="宋体"/>
          <w:color w:val="000000"/>
          <w:szCs w:val="21"/>
        </w:rPr>
        <w:object w:dxaOrig="15011" w:dyaOrig="10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314.25pt" o:ole="">
            <v:imagedata r:id="rId8" o:title=""/>
          </v:shape>
          <o:OLEObject Type="Embed" ProgID="Excel.Sheet.8" ShapeID="_x0000_i1025" DrawAspect="Content" ObjectID="_1683619805" r:id="rId9"/>
        </w:object>
      </w: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964433">
      <w:pPr>
        <w:widowControl/>
        <w:spacing w:line="240" w:lineRule="auto"/>
        <w:rPr>
          <w:rFonts w:ascii="黑体" w:eastAsia="黑体" w:hAnsi="宋体"/>
          <w:color w:val="000000"/>
          <w:szCs w:val="21"/>
        </w:rPr>
      </w:pPr>
      <w:r w:rsidRPr="00486B73">
        <w:rPr>
          <w:rFonts w:ascii="黑体" w:eastAsia="黑体" w:hAnsi="宋体"/>
          <w:color w:val="000000"/>
          <w:szCs w:val="21"/>
        </w:rPr>
        <w:object w:dxaOrig="18683" w:dyaOrig="7489">
          <v:shape id="_x0000_i1026" type="#_x0000_t75" style="width:480.75pt;height:180pt" o:ole="">
            <v:imagedata r:id="rId10" o:title=""/>
          </v:shape>
          <o:OLEObject Type="Embed" ProgID="Excel.Sheet.8" ShapeID="_x0000_i1026" DrawAspect="Content" ObjectID="_1683619806" r:id="rId11"/>
        </w:object>
      </w: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5A44E8">
      <w:pPr>
        <w:widowControl/>
        <w:spacing w:line="240" w:lineRule="auto"/>
        <w:rPr>
          <w:rFonts w:ascii="黑体" w:eastAsia="黑体" w:hAnsi="宋体"/>
          <w:color w:val="000000"/>
          <w:szCs w:val="21"/>
        </w:rPr>
      </w:pPr>
      <w:r w:rsidRPr="00486B73">
        <w:rPr>
          <w:rFonts w:ascii="黑体" w:eastAsia="黑体" w:hAnsi="宋体"/>
          <w:color w:val="000000"/>
          <w:szCs w:val="21"/>
        </w:rPr>
        <w:object w:dxaOrig="16766" w:dyaOrig="7189">
          <v:shape id="_x0000_i1027" type="#_x0000_t75" style="width:513.75pt;height:207pt" o:ole="">
            <v:imagedata r:id="rId12" o:title=""/>
          </v:shape>
          <o:OLEObject Type="Embed" ProgID="Excel.Sheet.8" ShapeID="_x0000_i1027" DrawAspect="Content" ObjectID="_1683619807" r:id="rId13"/>
        </w:object>
      </w: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D2029A">
      <w:pPr>
        <w:widowControl/>
        <w:spacing w:line="240" w:lineRule="auto"/>
        <w:rPr>
          <w:rFonts w:ascii="黑体" w:eastAsia="黑体" w:hAnsi="宋体"/>
          <w:color w:val="000000"/>
          <w:szCs w:val="21"/>
        </w:rPr>
      </w:pPr>
      <w:r w:rsidRPr="00486B73">
        <w:rPr>
          <w:rFonts w:ascii="黑体" w:eastAsia="黑体" w:hAnsi="宋体"/>
          <w:color w:val="000000"/>
          <w:szCs w:val="21"/>
        </w:rPr>
        <w:object w:dxaOrig="15778" w:dyaOrig="11369">
          <v:shape id="_x0000_i1028" type="#_x0000_t75" style="width:468pt;height:315.75pt" o:ole="">
            <v:imagedata r:id="rId14" o:title=""/>
          </v:shape>
          <o:OLEObject Type="Embed" ProgID="Excel.Sheet.8" ShapeID="_x0000_i1028" DrawAspect="Content" ObjectID="_1683619808" r:id="rId15"/>
        </w:object>
      </w: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74351A">
      <w:pPr>
        <w:widowControl/>
        <w:spacing w:line="240" w:lineRule="auto"/>
        <w:rPr>
          <w:rFonts w:ascii="黑体" w:eastAsia="黑体" w:hAnsi="宋体"/>
          <w:color w:val="000000"/>
          <w:szCs w:val="21"/>
        </w:rPr>
      </w:pPr>
      <w:r w:rsidRPr="00486B73">
        <w:rPr>
          <w:rFonts w:ascii="黑体" w:eastAsia="黑体" w:hAnsi="宋体"/>
          <w:color w:val="000000"/>
          <w:szCs w:val="21"/>
        </w:rPr>
        <w:object w:dxaOrig="14963" w:dyaOrig="7160">
          <v:shape id="_x0000_i1029" type="#_x0000_t75" style="width:492.75pt;height:221.25pt" o:ole="">
            <v:imagedata r:id="rId16" o:title=""/>
          </v:shape>
          <o:OLEObject Type="Embed" ProgID="Excel.Sheet.8" ShapeID="_x0000_i1029" DrawAspect="Content" ObjectID="_1683619809" r:id="rId17"/>
        </w:object>
      </w: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075964">
      <w:pPr>
        <w:widowControl/>
        <w:spacing w:line="240" w:lineRule="auto"/>
        <w:rPr>
          <w:rFonts w:ascii="黑体" w:eastAsia="黑体" w:hAnsi="宋体"/>
          <w:color w:val="000000"/>
          <w:szCs w:val="21"/>
        </w:rPr>
      </w:pPr>
      <w:r w:rsidRPr="00486B73">
        <w:rPr>
          <w:rFonts w:ascii="黑体" w:eastAsia="黑体" w:hAnsi="宋体"/>
          <w:color w:val="000000"/>
          <w:szCs w:val="21"/>
        </w:rPr>
        <w:object w:dxaOrig="19645" w:dyaOrig="10784">
          <v:shape id="_x0000_i1030" type="#_x0000_t75" style="width:498pt;height:256.5pt" o:ole="">
            <v:imagedata r:id="rId18" o:title=""/>
          </v:shape>
          <o:OLEObject Type="Embed" ProgID="Excel.Sheet.8" ShapeID="_x0000_i1030" DrawAspect="Content" ObjectID="_1683619810" r:id="rId19"/>
        </w:object>
      </w: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840F22">
      <w:pPr>
        <w:widowControl/>
        <w:spacing w:line="240" w:lineRule="auto"/>
        <w:rPr>
          <w:rFonts w:ascii="黑体" w:eastAsia="黑体" w:hAnsi="宋体"/>
          <w:color w:val="000000"/>
          <w:szCs w:val="21"/>
        </w:rPr>
      </w:pPr>
      <w:r w:rsidRPr="00486B73">
        <w:rPr>
          <w:rFonts w:ascii="黑体" w:eastAsia="黑体" w:hAnsi="宋体"/>
          <w:color w:val="000000"/>
          <w:szCs w:val="21"/>
        </w:rPr>
        <w:object w:dxaOrig="18049" w:dyaOrig="3444">
          <v:shape id="_x0000_i1031" type="#_x0000_t75" style="width:479.25pt;height:84pt" o:ole="">
            <v:imagedata r:id="rId20" o:title=""/>
          </v:shape>
          <o:OLEObject Type="Embed" ProgID="Excel.Sheet.8" ShapeID="_x0000_i1031" DrawAspect="Content" ObjectID="_1683619811" r:id="rId21"/>
        </w:object>
      </w: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840F22">
      <w:pPr>
        <w:widowControl/>
        <w:spacing w:line="240" w:lineRule="auto"/>
        <w:rPr>
          <w:rFonts w:ascii="黑体" w:eastAsia="黑体" w:hAnsi="宋体"/>
          <w:color w:val="000000"/>
          <w:szCs w:val="21"/>
        </w:rPr>
      </w:pPr>
      <w:r w:rsidRPr="00486B73">
        <w:rPr>
          <w:rFonts w:ascii="黑体" w:eastAsia="黑体" w:hAnsi="宋体"/>
          <w:color w:val="000000"/>
          <w:szCs w:val="21"/>
        </w:rPr>
        <w:object w:dxaOrig="16001" w:dyaOrig="4793">
          <v:shape id="_x0000_i1032" type="#_x0000_t75" style="width:355.5pt;height:100.5pt" o:ole="">
            <v:imagedata r:id="rId22" o:title=""/>
          </v:shape>
          <o:OLEObject Type="Embed" ProgID="Excel.Sheet.8" ShapeID="_x0000_i1032" DrawAspect="Content" ObjectID="_1683619812" r:id="rId23"/>
        </w:object>
      </w: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bookmarkStart w:id="1" w:name="_GoBack"/>
    <w:p w:rsidR="00486B73" w:rsidRDefault="00840F22">
      <w:pPr>
        <w:widowControl/>
        <w:spacing w:line="240" w:lineRule="auto"/>
        <w:rPr>
          <w:rFonts w:ascii="黑体" w:eastAsia="黑体" w:hAnsi="宋体"/>
          <w:color w:val="000000"/>
          <w:szCs w:val="21"/>
        </w:rPr>
      </w:pPr>
      <w:r w:rsidRPr="00486B73">
        <w:rPr>
          <w:rFonts w:ascii="黑体" w:eastAsia="黑体" w:hAnsi="宋体"/>
          <w:color w:val="000000"/>
          <w:szCs w:val="21"/>
        </w:rPr>
        <w:object w:dxaOrig="12531" w:dyaOrig="4641">
          <v:shape id="_x0000_i1033" type="#_x0000_t75" alt="" style="width:354pt;height:122.25pt" o:ole="">
            <v:imagedata r:id="rId24" o:title=""/>
          </v:shape>
          <o:OLEObject Type="Embed" ProgID="Excel.Sheet.8" ShapeID="_x0000_i1033" DrawAspect="Content" ObjectID="_1683619813" r:id="rId25"/>
        </w:object>
      </w:r>
      <w:bookmarkEnd w:id="1"/>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p w:rsidR="00486B73" w:rsidRDefault="00486B73">
      <w:pPr>
        <w:widowControl/>
        <w:spacing w:line="240" w:lineRule="auto"/>
        <w:rPr>
          <w:rFonts w:ascii="黑体" w:eastAsia="黑体" w:hAnsi="宋体"/>
          <w:color w:val="000000"/>
          <w:szCs w:val="21"/>
        </w:rPr>
      </w:pPr>
    </w:p>
    <w:sectPr w:rsidR="00486B73" w:rsidSect="00486B73">
      <w:pgSz w:w="11906" w:h="16838"/>
      <w:pgMar w:top="2098" w:right="1474" w:bottom="198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168" w:rsidRDefault="00390168" w:rsidP="00CD0017">
      <w:pPr>
        <w:spacing w:after="0" w:line="240" w:lineRule="auto"/>
      </w:pPr>
      <w:r>
        <w:separator/>
      </w:r>
    </w:p>
  </w:endnote>
  <w:endnote w:type="continuationSeparator" w:id="1">
    <w:p w:rsidR="00390168" w:rsidRDefault="00390168" w:rsidP="00CD0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UnicodeMS">
    <w:altName w:val="Malgun Gothic"/>
    <w:panose1 w:val="00000000000000000000"/>
    <w:charset w:val="81"/>
    <w:family w:val="auto"/>
    <w:notTrueType/>
    <w:pitch w:val="default"/>
    <w:sig w:usb0="00000001" w:usb1="09060000" w:usb2="00000010" w:usb3="00000000" w:csb0="00080000" w:csb1="00000000"/>
  </w:font>
  <w:font w:name="MS-UIGothic,Bold">
    <w:altName w:val="Malgun Gothic"/>
    <w:panose1 w:val="00000000000000000000"/>
    <w:charset w:val="81"/>
    <w:family w:val="auto"/>
    <w:notTrueType/>
    <w:pitch w:val="default"/>
    <w:sig w:usb0="00000001" w:usb1="09060000" w:usb2="00000010" w:usb3="00000000" w:csb0="00080000" w:csb1="00000000"/>
  </w:font>
  <w:font w:name="DengXian-Regular">
    <w:altName w:val="宋体"/>
    <w:panose1 w:val="00000000000000000000"/>
    <w:charset w:val="86"/>
    <w:family w:val="auto"/>
    <w:notTrueType/>
    <w:pitch w:val="default"/>
    <w:sig w:usb0="00000001" w:usb1="080E0000" w:usb2="00000010" w:usb3="00000000" w:csb0="00040000" w:csb1="00000000"/>
  </w:font>
  <w:font w:name="楷体_GB2312">
    <w:altName w:val="微软雅黑"/>
    <w:panose1 w:val="00000000000000000000"/>
    <w:charset w:val="86"/>
    <w:family w:val="modern"/>
    <w:notTrueType/>
    <w:pitch w:val="default"/>
    <w:sig w:usb0="00000001" w:usb1="080E0000" w:usb2="00000010" w:usb3="00000000" w:csb0="00040000" w:csb1="00000000"/>
  </w:font>
  <w:font w:name="DengXian-Bold">
    <w:altName w:val="宋体"/>
    <w:panose1 w:val="00000000000000000000"/>
    <w:charset w:val="86"/>
    <w:family w:val="auto"/>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168" w:rsidRDefault="00390168" w:rsidP="00CD0017">
      <w:pPr>
        <w:spacing w:after="0" w:line="240" w:lineRule="auto"/>
      </w:pPr>
      <w:r>
        <w:separator/>
      </w:r>
    </w:p>
  </w:footnote>
  <w:footnote w:type="continuationSeparator" w:id="1">
    <w:p w:rsidR="00390168" w:rsidRDefault="00390168" w:rsidP="00CD00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3"/>
      <w:numFmt w:val="decimal"/>
      <w:suff w:val="nothing"/>
      <w:lvlText w:val="%1."/>
      <w:lvlJc w:val="left"/>
      <w:rPr>
        <w:rFonts w:cs="Times New Roman"/>
      </w:rPr>
    </w:lvl>
  </w:abstractNum>
  <w:abstractNum w:abstractNumId="1">
    <w:nsid w:val="00000004"/>
    <w:multiLevelType w:val="singleLevel"/>
    <w:tmpl w:val="00000004"/>
    <w:lvl w:ilvl="0">
      <w:start w:val="1"/>
      <w:numFmt w:val="decimal"/>
      <w:suff w:val="nothing"/>
      <w:lvlText w:val="（%1）"/>
      <w:lvlJc w:val="left"/>
      <w:rPr>
        <w:rFonts w:cs="Times New Roman"/>
      </w:rPr>
    </w:lvl>
  </w:abstractNum>
  <w:abstractNum w:abstractNumId="2">
    <w:nsid w:val="0000000B"/>
    <w:multiLevelType w:val="singleLevel"/>
    <w:tmpl w:val="0000000B"/>
    <w:lvl w:ilvl="0">
      <w:start w:val="3"/>
      <w:numFmt w:val="chineseCounting"/>
      <w:suff w:val="nothing"/>
      <w:lvlText w:val="（%1）"/>
      <w:lvlJc w:val="left"/>
      <w:rPr>
        <w:rFonts w:cs="Times New Roman"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3912"/>
    <w:rsid w:val="00075964"/>
    <w:rsid w:val="000C5D9D"/>
    <w:rsid w:val="000E5F60"/>
    <w:rsid w:val="00185338"/>
    <w:rsid w:val="001E7B14"/>
    <w:rsid w:val="002162BC"/>
    <w:rsid w:val="00247AB0"/>
    <w:rsid w:val="002606EF"/>
    <w:rsid w:val="002B1FD4"/>
    <w:rsid w:val="002E5AA2"/>
    <w:rsid w:val="00320C14"/>
    <w:rsid w:val="00345A99"/>
    <w:rsid w:val="003570EA"/>
    <w:rsid w:val="00363ADC"/>
    <w:rsid w:val="00390168"/>
    <w:rsid w:val="00432E5B"/>
    <w:rsid w:val="00466DD4"/>
    <w:rsid w:val="00486B73"/>
    <w:rsid w:val="004B6E13"/>
    <w:rsid w:val="004C4463"/>
    <w:rsid w:val="004D4BAD"/>
    <w:rsid w:val="00523912"/>
    <w:rsid w:val="00544D6F"/>
    <w:rsid w:val="005A1CAB"/>
    <w:rsid w:val="005A44E8"/>
    <w:rsid w:val="005B1C42"/>
    <w:rsid w:val="005E35AC"/>
    <w:rsid w:val="00606FA3"/>
    <w:rsid w:val="0061518D"/>
    <w:rsid w:val="006929F4"/>
    <w:rsid w:val="006A65B5"/>
    <w:rsid w:val="006B2B53"/>
    <w:rsid w:val="0070463F"/>
    <w:rsid w:val="0074351A"/>
    <w:rsid w:val="007500EC"/>
    <w:rsid w:val="007C7196"/>
    <w:rsid w:val="00801984"/>
    <w:rsid w:val="00840F22"/>
    <w:rsid w:val="00857FF4"/>
    <w:rsid w:val="00864D59"/>
    <w:rsid w:val="00877E5A"/>
    <w:rsid w:val="008D6BA8"/>
    <w:rsid w:val="008F0CD0"/>
    <w:rsid w:val="00964433"/>
    <w:rsid w:val="009F3989"/>
    <w:rsid w:val="009F5F98"/>
    <w:rsid w:val="00A72BB6"/>
    <w:rsid w:val="00A86CCB"/>
    <w:rsid w:val="00A91579"/>
    <w:rsid w:val="00A93E46"/>
    <w:rsid w:val="00AE43D0"/>
    <w:rsid w:val="00AE621E"/>
    <w:rsid w:val="00B149CA"/>
    <w:rsid w:val="00B46D1E"/>
    <w:rsid w:val="00B501D9"/>
    <w:rsid w:val="00B908D3"/>
    <w:rsid w:val="00C11629"/>
    <w:rsid w:val="00C35942"/>
    <w:rsid w:val="00C67EBD"/>
    <w:rsid w:val="00CA3FA0"/>
    <w:rsid w:val="00CB6B73"/>
    <w:rsid w:val="00CD0017"/>
    <w:rsid w:val="00CF536B"/>
    <w:rsid w:val="00D0122D"/>
    <w:rsid w:val="00D2029A"/>
    <w:rsid w:val="00D24843"/>
    <w:rsid w:val="00D56E40"/>
    <w:rsid w:val="00DA25FB"/>
    <w:rsid w:val="00E50ABB"/>
    <w:rsid w:val="00E63696"/>
    <w:rsid w:val="00EC6960"/>
    <w:rsid w:val="00EE6CAD"/>
    <w:rsid w:val="00EF6468"/>
    <w:rsid w:val="00F00E88"/>
    <w:rsid w:val="00F46F6A"/>
    <w:rsid w:val="00FE25CA"/>
    <w:rsid w:val="12AC5EA3"/>
    <w:rsid w:val="61A33CD0"/>
    <w:rsid w:val="679F18FC"/>
    <w:rsid w:val="70CB310E"/>
    <w:rsid w:val="7CBD72A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semiHidden="0" w:unhideWhenUsed="0" w:qFormat="1"/>
    <w:lsdException w:name="Default Paragraph Font" w:unhideWhenUsed="0" w:qFormat="1"/>
    <w:lsdException w:name="Subtitle" w:semiHidden="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73"/>
    <w:pPr>
      <w:widowControl w:val="0"/>
      <w:spacing w:after="160" w:line="480" w:lineRule="auto"/>
      <w:jc w:val="both"/>
    </w:pPr>
    <w:rPr>
      <w:kern w:val="2"/>
      <w:sz w:val="21"/>
      <w:szCs w:val="24"/>
    </w:rPr>
  </w:style>
  <w:style w:type="paragraph" w:styleId="1">
    <w:name w:val="heading 1"/>
    <w:basedOn w:val="a"/>
    <w:next w:val="a"/>
    <w:link w:val="1Char"/>
    <w:uiPriority w:val="99"/>
    <w:qFormat/>
    <w:rsid w:val="00486B73"/>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486B73"/>
    <w:pPr>
      <w:keepNext/>
      <w:keepLines/>
      <w:spacing w:before="260" w:after="260" w:line="416" w:lineRule="auto"/>
      <w:outlineLvl w:val="1"/>
    </w:pPr>
    <w:rPr>
      <w:rFonts w:ascii="Calibri" w:hAnsi="Calibri" w:cs="黑体"/>
      <w:b/>
      <w:bCs/>
      <w:sz w:val="32"/>
      <w:szCs w:val="32"/>
    </w:rPr>
  </w:style>
  <w:style w:type="paragraph" w:styleId="3">
    <w:name w:val="heading 3"/>
    <w:basedOn w:val="a"/>
    <w:next w:val="a"/>
    <w:link w:val="3Char"/>
    <w:uiPriority w:val="99"/>
    <w:qFormat/>
    <w:rsid w:val="00486B73"/>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486B73"/>
    <w:pPr>
      <w:keepNext/>
      <w:keepLines/>
      <w:spacing w:before="280" w:after="290" w:line="376" w:lineRule="auto"/>
      <w:outlineLvl w:val="3"/>
    </w:pPr>
    <w:rPr>
      <w:rFonts w:ascii="Calibri" w:hAnsi="Calibri" w:cs="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86B73"/>
    <w:pPr>
      <w:tabs>
        <w:tab w:val="center" w:pos="4153"/>
        <w:tab w:val="right" w:pos="8306"/>
      </w:tabs>
      <w:snapToGrid w:val="0"/>
      <w:jc w:val="left"/>
    </w:pPr>
    <w:rPr>
      <w:sz w:val="18"/>
      <w:szCs w:val="18"/>
    </w:rPr>
  </w:style>
  <w:style w:type="paragraph" w:styleId="a4">
    <w:name w:val="header"/>
    <w:basedOn w:val="a"/>
    <w:link w:val="Char0"/>
    <w:uiPriority w:val="99"/>
    <w:qFormat/>
    <w:rsid w:val="00486B73"/>
    <w:pPr>
      <w:pBdr>
        <w:bottom w:val="single" w:sz="6" w:space="1" w:color="auto"/>
      </w:pBdr>
      <w:tabs>
        <w:tab w:val="center" w:pos="4153"/>
        <w:tab w:val="right" w:pos="8306"/>
      </w:tabs>
      <w:snapToGrid w:val="0"/>
      <w:jc w:val="center"/>
    </w:pPr>
    <w:rPr>
      <w:sz w:val="18"/>
      <w:szCs w:val="18"/>
    </w:rPr>
  </w:style>
  <w:style w:type="paragraph" w:styleId="a5">
    <w:name w:val="Subtitle"/>
    <w:basedOn w:val="a"/>
    <w:next w:val="a"/>
    <w:link w:val="Char1"/>
    <w:uiPriority w:val="99"/>
    <w:qFormat/>
    <w:rsid w:val="00486B73"/>
    <w:pPr>
      <w:widowControl/>
      <w:spacing w:after="200" w:line="276" w:lineRule="auto"/>
      <w:jc w:val="left"/>
    </w:pPr>
    <w:rPr>
      <w:rFonts w:ascii="Calibri" w:hAnsi="Calibri" w:cs="黑体"/>
      <w:i/>
      <w:iCs/>
      <w:color w:val="F0A22E"/>
      <w:spacing w:val="15"/>
      <w:kern w:val="0"/>
      <w:sz w:val="24"/>
    </w:rPr>
  </w:style>
  <w:style w:type="paragraph" w:styleId="a6">
    <w:name w:val="Title"/>
    <w:basedOn w:val="a"/>
    <w:next w:val="a"/>
    <w:link w:val="Char2"/>
    <w:uiPriority w:val="99"/>
    <w:qFormat/>
    <w:rsid w:val="00486B73"/>
    <w:pPr>
      <w:widowControl/>
      <w:pBdr>
        <w:bottom w:val="single" w:sz="8" w:space="4" w:color="F0A22E"/>
      </w:pBdr>
      <w:spacing w:after="300"/>
      <w:contextualSpacing/>
      <w:jc w:val="left"/>
    </w:pPr>
    <w:rPr>
      <w:rFonts w:ascii="Calibri" w:hAnsi="Calibri" w:cs="黑体"/>
      <w:color w:val="392B23"/>
      <w:spacing w:val="5"/>
      <w:kern w:val="28"/>
      <w:sz w:val="52"/>
      <w:szCs w:val="52"/>
    </w:rPr>
  </w:style>
  <w:style w:type="character" w:customStyle="1" w:styleId="1Char">
    <w:name w:val="标题 1 Char"/>
    <w:basedOn w:val="a0"/>
    <w:link w:val="1"/>
    <w:uiPriority w:val="99"/>
    <w:semiHidden/>
    <w:qFormat/>
    <w:locked/>
    <w:rsid w:val="00486B73"/>
    <w:rPr>
      <w:rFonts w:ascii="Times New Roman" w:eastAsia="宋体" w:hAnsi="Times New Roman" w:cs="Times New Roman"/>
      <w:b/>
      <w:bCs/>
      <w:kern w:val="44"/>
      <w:sz w:val="44"/>
      <w:szCs w:val="44"/>
    </w:rPr>
  </w:style>
  <w:style w:type="character" w:customStyle="1" w:styleId="2Char">
    <w:name w:val="标题 2 Char"/>
    <w:basedOn w:val="a0"/>
    <w:link w:val="2"/>
    <w:uiPriority w:val="99"/>
    <w:semiHidden/>
    <w:qFormat/>
    <w:locked/>
    <w:rsid w:val="00486B73"/>
    <w:rPr>
      <w:rFonts w:ascii="Calibri" w:eastAsia="宋体" w:hAnsi="Calibri" w:cs="黑体"/>
      <w:b/>
      <w:bCs/>
      <w:sz w:val="32"/>
      <w:szCs w:val="32"/>
    </w:rPr>
  </w:style>
  <w:style w:type="character" w:customStyle="1" w:styleId="3Char">
    <w:name w:val="标题 3 Char"/>
    <w:basedOn w:val="a0"/>
    <w:link w:val="3"/>
    <w:uiPriority w:val="99"/>
    <w:semiHidden/>
    <w:qFormat/>
    <w:locked/>
    <w:rsid w:val="00486B73"/>
    <w:rPr>
      <w:rFonts w:ascii="Times New Roman" w:eastAsia="宋体" w:hAnsi="Times New Roman" w:cs="Times New Roman"/>
      <w:b/>
      <w:bCs/>
      <w:sz w:val="32"/>
      <w:szCs w:val="32"/>
    </w:rPr>
  </w:style>
  <w:style w:type="character" w:customStyle="1" w:styleId="4Char">
    <w:name w:val="标题 4 Char"/>
    <w:basedOn w:val="a0"/>
    <w:link w:val="4"/>
    <w:uiPriority w:val="99"/>
    <w:semiHidden/>
    <w:qFormat/>
    <w:locked/>
    <w:rsid w:val="00486B73"/>
    <w:rPr>
      <w:rFonts w:ascii="Calibri" w:eastAsia="宋体" w:hAnsi="Calibri" w:cs="黑体"/>
      <w:b/>
      <w:bCs/>
      <w:sz w:val="28"/>
      <w:szCs w:val="28"/>
    </w:rPr>
  </w:style>
  <w:style w:type="character" w:customStyle="1" w:styleId="Char3">
    <w:name w:val="文档结构图 Char"/>
    <w:basedOn w:val="a0"/>
    <w:link w:val="DocumentMap1"/>
    <w:uiPriority w:val="99"/>
    <w:semiHidden/>
    <w:qFormat/>
    <w:locked/>
    <w:rsid w:val="00486B73"/>
    <w:rPr>
      <w:rFonts w:ascii="宋体" w:cs="Times New Roman"/>
      <w:kern w:val="2"/>
      <w:sz w:val="18"/>
      <w:szCs w:val="18"/>
    </w:rPr>
  </w:style>
  <w:style w:type="paragraph" w:customStyle="1" w:styleId="DocumentMap1">
    <w:name w:val="Document Map1"/>
    <w:basedOn w:val="a"/>
    <w:link w:val="Char3"/>
    <w:uiPriority w:val="99"/>
    <w:qFormat/>
    <w:rsid w:val="00486B73"/>
    <w:rPr>
      <w:rFonts w:ascii="宋体"/>
      <w:sz w:val="18"/>
      <w:szCs w:val="18"/>
    </w:rPr>
  </w:style>
  <w:style w:type="character" w:customStyle="1" w:styleId="Char4">
    <w:name w:val="日期 Char"/>
    <w:basedOn w:val="a0"/>
    <w:link w:val="Date1"/>
    <w:uiPriority w:val="99"/>
    <w:semiHidden/>
    <w:qFormat/>
    <w:locked/>
    <w:rsid w:val="00486B73"/>
    <w:rPr>
      <w:rFonts w:ascii="Times New Roman" w:eastAsia="宋体" w:hAnsi="Times New Roman" w:cs="Times New Roman"/>
      <w:sz w:val="24"/>
      <w:szCs w:val="24"/>
    </w:rPr>
  </w:style>
  <w:style w:type="paragraph" w:customStyle="1" w:styleId="Date1">
    <w:name w:val="Date1"/>
    <w:basedOn w:val="a"/>
    <w:next w:val="a"/>
    <w:link w:val="Char4"/>
    <w:uiPriority w:val="99"/>
    <w:qFormat/>
    <w:rsid w:val="00486B73"/>
    <w:pPr>
      <w:ind w:leftChars="2500" w:left="100"/>
    </w:pPr>
  </w:style>
  <w:style w:type="character" w:customStyle="1" w:styleId="Char">
    <w:name w:val="页脚 Char"/>
    <w:basedOn w:val="a0"/>
    <w:link w:val="a3"/>
    <w:uiPriority w:val="99"/>
    <w:semiHidden/>
    <w:qFormat/>
    <w:locked/>
    <w:rsid w:val="00486B73"/>
    <w:rPr>
      <w:rFonts w:cs="Times New Roman"/>
      <w:sz w:val="18"/>
      <w:szCs w:val="18"/>
    </w:rPr>
  </w:style>
  <w:style w:type="character" w:customStyle="1" w:styleId="Char0">
    <w:name w:val="页眉 Char"/>
    <w:basedOn w:val="a0"/>
    <w:link w:val="a4"/>
    <w:uiPriority w:val="99"/>
    <w:semiHidden/>
    <w:qFormat/>
    <w:locked/>
    <w:rsid w:val="00486B73"/>
    <w:rPr>
      <w:rFonts w:cs="Times New Roman"/>
      <w:sz w:val="18"/>
      <w:szCs w:val="18"/>
    </w:rPr>
  </w:style>
  <w:style w:type="character" w:customStyle="1" w:styleId="Char1">
    <w:name w:val="副标题 Char"/>
    <w:basedOn w:val="a0"/>
    <w:link w:val="a5"/>
    <w:uiPriority w:val="99"/>
    <w:semiHidden/>
    <w:qFormat/>
    <w:locked/>
    <w:rsid w:val="00486B73"/>
    <w:rPr>
      <w:rFonts w:ascii="Calibri" w:eastAsia="宋体" w:hAnsi="Calibri" w:cs="黑体"/>
      <w:i/>
      <w:iCs/>
      <w:color w:val="F0A22E"/>
      <w:spacing w:val="15"/>
      <w:kern w:val="0"/>
      <w:sz w:val="24"/>
      <w:szCs w:val="24"/>
    </w:rPr>
  </w:style>
  <w:style w:type="character" w:customStyle="1" w:styleId="Char2">
    <w:name w:val="标题 Char"/>
    <w:basedOn w:val="a0"/>
    <w:link w:val="a6"/>
    <w:uiPriority w:val="99"/>
    <w:semiHidden/>
    <w:qFormat/>
    <w:locked/>
    <w:rsid w:val="00486B73"/>
    <w:rPr>
      <w:rFonts w:ascii="Calibri" w:eastAsia="宋体" w:hAnsi="Calibri" w:cs="黑体"/>
      <w:color w:val="392B23"/>
      <w:spacing w:val="5"/>
      <w:kern w:val="28"/>
      <w:sz w:val="52"/>
      <w:szCs w:val="52"/>
    </w:rPr>
  </w:style>
  <w:style w:type="paragraph" w:customStyle="1" w:styleId="CharChar">
    <w:name w:val="批注框文本 Char Char"/>
    <w:basedOn w:val="a"/>
    <w:link w:val="CharCharCharChar"/>
    <w:uiPriority w:val="99"/>
    <w:qFormat/>
    <w:rsid w:val="00486B73"/>
    <w:rPr>
      <w:sz w:val="18"/>
      <w:szCs w:val="18"/>
    </w:rPr>
  </w:style>
  <w:style w:type="paragraph" w:customStyle="1" w:styleId="NoSpacing1">
    <w:name w:val="No Spacing1"/>
    <w:link w:val="Char5"/>
    <w:uiPriority w:val="99"/>
    <w:qFormat/>
    <w:rsid w:val="00486B73"/>
    <w:pPr>
      <w:spacing w:after="160" w:line="480" w:lineRule="auto"/>
    </w:pPr>
    <w:rPr>
      <w:sz w:val="22"/>
    </w:rPr>
  </w:style>
  <w:style w:type="paragraph" w:customStyle="1" w:styleId="ListParagraph1">
    <w:name w:val="List Paragraph1"/>
    <w:basedOn w:val="a"/>
    <w:uiPriority w:val="99"/>
    <w:qFormat/>
    <w:rsid w:val="00486B73"/>
    <w:pPr>
      <w:ind w:firstLineChars="200" w:firstLine="420"/>
    </w:pPr>
  </w:style>
  <w:style w:type="character" w:customStyle="1" w:styleId="CharCharCharChar">
    <w:name w:val="批注框文本 Char Char Char Char"/>
    <w:basedOn w:val="a0"/>
    <w:link w:val="CharChar"/>
    <w:uiPriority w:val="99"/>
    <w:semiHidden/>
    <w:qFormat/>
    <w:locked/>
    <w:rsid w:val="00486B73"/>
    <w:rPr>
      <w:rFonts w:ascii="Times New Roman" w:eastAsia="宋体" w:hAnsi="Times New Roman" w:cs="Times New Roman"/>
      <w:sz w:val="18"/>
      <w:szCs w:val="18"/>
    </w:rPr>
  </w:style>
  <w:style w:type="character" w:customStyle="1" w:styleId="Char5">
    <w:name w:val="无间隔 Char"/>
    <w:basedOn w:val="a0"/>
    <w:link w:val="NoSpacing1"/>
    <w:uiPriority w:val="99"/>
    <w:qFormat/>
    <w:locked/>
    <w:rsid w:val="00486B73"/>
    <w:rPr>
      <w:sz w:val="22"/>
      <w:lang w:val="en-US" w:eastAsia="zh-CN" w:bidi="ar-SA"/>
    </w:rPr>
  </w:style>
  <w:style w:type="character" w:customStyle="1" w:styleId="Style1">
    <w:name w:val="Style1"/>
    <w:basedOn w:val="a0"/>
    <w:uiPriority w:val="99"/>
    <w:qFormat/>
    <w:rsid w:val="00486B73"/>
    <w:rPr>
      <w:rFonts w:ascii="Cambria" w:eastAsia="黑体" w:hAnsi="黑体" w:cs="黑体"/>
      <w:sz w:val="22"/>
      <w:szCs w:val="22"/>
      <w:lang w:eastAsia="zh-CN"/>
    </w:rPr>
  </w:style>
  <w:style w:type="character" w:customStyle="1" w:styleId="Style2">
    <w:name w:val="Style2"/>
    <w:basedOn w:val="a0"/>
    <w:uiPriority w:val="99"/>
    <w:qFormat/>
    <w:rsid w:val="00486B73"/>
    <w:rPr>
      <w:rFonts w:ascii="Cambria" w:eastAsia="黑体" w:hAnsi="黑体" w:cs="黑体"/>
      <w:sz w:val="22"/>
      <w:szCs w:val="22"/>
      <w:lang w:eastAsia="zh-CN"/>
    </w:rPr>
  </w:style>
  <w:style w:type="character" w:customStyle="1" w:styleId="Style3">
    <w:name w:val="Style3"/>
    <w:basedOn w:val="a0"/>
    <w:uiPriority w:val="99"/>
    <w:qFormat/>
    <w:rsid w:val="00486B73"/>
    <w:rPr>
      <w:rFonts w:ascii="Cambria" w:eastAsia="黑体" w:hAnsi="黑体" w:cs="黑体"/>
      <w:sz w:val="22"/>
      <w:szCs w:val="22"/>
      <w:lang w:eastAsia="zh-CN"/>
    </w:rPr>
  </w:style>
  <w:style w:type="character" w:customStyle="1" w:styleId="Style4">
    <w:name w:val="Style4"/>
    <w:basedOn w:val="a0"/>
    <w:uiPriority w:val="99"/>
    <w:qFormat/>
    <w:rsid w:val="00486B73"/>
    <w:rPr>
      <w:rFonts w:ascii="Cambria" w:eastAsia="黑体" w:hAnsi="黑体" w:cs="黑体"/>
      <w:sz w:val="22"/>
      <w:szCs w:val="22"/>
      <w:lang w:eastAsia="zh-CN"/>
    </w:rPr>
  </w:style>
  <w:style w:type="character" w:customStyle="1" w:styleId="Style5">
    <w:name w:val="Style5"/>
    <w:basedOn w:val="a0"/>
    <w:uiPriority w:val="99"/>
    <w:rsid w:val="00486B73"/>
    <w:rPr>
      <w:rFonts w:ascii="Cambria" w:eastAsia="黑体" w:hAnsi="黑体" w:cs="黑体"/>
      <w:sz w:val="22"/>
      <w:szCs w:val="22"/>
      <w:lang w:eastAsia="zh-CN"/>
    </w:rPr>
  </w:style>
</w:styles>
</file>

<file path=word/webSettings.xml><?xml version="1.0" encoding="utf-8"?>
<w:webSettings xmlns:r="http://schemas.openxmlformats.org/officeDocument/2006/relationships" xmlns:w="http://schemas.openxmlformats.org/wordprocessingml/2006/main">
  <w:divs>
    <w:div w:id="801965793">
      <w:bodyDiv w:val="1"/>
      <w:marLeft w:val="0"/>
      <w:marRight w:val="0"/>
      <w:marTop w:val="0"/>
      <w:marBottom w:val="0"/>
      <w:divBdr>
        <w:top w:val="none" w:sz="0" w:space="0" w:color="auto"/>
        <w:left w:val="none" w:sz="0" w:space="0" w:color="auto"/>
        <w:bottom w:val="none" w:sz="0" w:space="0" w:color="auto"/>
        <w:right w:val="none" w:sz="0" w:space="0" w:color="auto"/>
      </w:divBdr>
    </w:div>
    <w:div w:id="1372421354">
      <w:bodyDiv w:val="1"/>
      <w:marLeft w:val="0"/>
      <w:marRight w:val="0"/>
      <w:marTop w:val="0"/>
      <w:marBottom w:val="0"/>
      <w:divBdr>
        <w:top w:val="none" w:sz="0" w:space="0" w:color="auto"/>
        <w:left w:val="none" w:sz="0" w:space="0" w:color="auto"/>
        <w:bottom w:val="none" w:sz="0" w:space="0" w:color="auto"/>
        <w:right w:val="none" w:sz="0" w:space="0" w:color="auto"/>
      </w:divBdr>
    </w:div>
    <w:div w:id="1461878386">
      <w:bodyDiv w:val="1"/>
      <w:marLeft w:val="0"/>
      <w:marRight w:val="0"/>
      <w:marTop w:val="0"/>
      <w:marBottom w:val="0"/>
      <w:divBdr>
        <w:top w:val="none" w:sz="0" w:space="0" w:color="auto"/>
        <w:left w:val="none" w:sz="0" w:space="0" w:color="auto"/>
        <w:bottom w:val="none" w:sz="0" w:space="0" w:color="auto"/>
        <w:right w:val="none" w:sz="0" w:space="0" w:color="auto"/>
      </w:divBdr>
    </w:div>
    <w:div w:id="1704749184">
      <w:bodyDiv w:val="1"/>
      <w:marLeft w:val="0"/>
      <w:marRight w:val="0"/>
      <w:marTop w:val="0"/>
      <w:marBottom w:val="0"/>
      <w:divBdr>
        <w:top w:val="none" w:sz="0" w:space="0" w:color="auto"/>
        <w:left w:val="none" w:sz="0" w:space="0" w:color="auto"/>
        <w:bottom w:val="none" w:sz="0" w:space="0" w:color="auto"/>
        <w:right w:val="none" w:sz="0" w:space="0" w:color="auto"/>
      </w:divBdr>
    </w:div>
    <w:div w:id="1867525201">
      <w:bodyDiv w:val="1"/>
      <w:marLeft w:val="0"/>
      <w:marRight w:val="0"/>
      <w:marTop w:val="0"/>
      <w:marBottom w:val="0"/>
      <w:divBdr>
        <w:top w:val="none" w:sz="0" w:space="0" w:color="auto"/>
        <w:left w:val="none" w:sz="0" w:space="0" w:color="auto"/>
        <w:bottom w:val="none" w:sz="0" w:space="0" w:color="auto"/>
        <w:right w:val="none" w:sz="0" w:space="0" w:color="auto"/>
      </w:divBdr>
    </w:div>
    <w:div w:id="1871454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___3.xls"/><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Microsoft_Office_Excel_97-2003____7.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Excel_97-2003____5.xls"/><Relationship Id="rId25" Type="http://schemas.openxmlformats.org/officeDocument/2006/relationships/oleObject" Target="embeddings/Microsoft_Office_Excel_97-2003____9.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___2.xls"/><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Microsoft_Office_Excel_97-2003____4.xls"/><Relationship Id="rId23" Type="http://schemas.openxmlformats.org/officeDocument/2006/relationships/oleObject" Target="embeddings/Microsoft_Office_Excel_97-2003____8.xls"/><Relationship Id="rId10" Type="http://schemas.openxmlformats.org/officeDocument/2006/relationships/image" Target="media/image2.emf"/><Relationship Id="rId19" Type="http://schemas.openxmlformats.org/officeDocument/2006/relationships/oleObject" Target="embeddings/Microsoft_Office_Excel_97-2003____6.xls"/><Relationship Id="rId4" Type="http://schemas.openxmlformats.org/officeDocument/2006/relationships/settings" Target="settings.xml"/><Relationship Id="rId9" Type="http://schemas.openxmlformats.org/officeDocument/2006/relationships/oleObject" Target="embeddings/Microsoft_Office_Excel_97-2003____1.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47</Pages>
  <Words>2664</Words>
  <Characters>15190</Characters>
  <Application>Microsoft Office Word</Application>
  <DocSecurity>0</DocSecurity>
  <Lines>126</Lines>
  <Paragraphs>35</Paragraphs>
  <ScaleCrop>false</ScaleCrop>
  <Company>Microsoft</Company>
  <LinksUpToDate>false</LinksUpToDate>
  <CharactersWithSpaces>17819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微软用户</cp:lastModifiedBy>
  <cp:revision>24</cp:revision>
  <cp:lastPrinted>2019-10-02T00:42:00Z</cp:lastPrinted>
  <dcterms:created xsi:type="dcterms:W3CDTF">2020-10-09T03:07:00Z</dcterms:created>
  <dcterms:modified xsi:type="dcterms:W3CDTF">2021-05-27T03:22:00Z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